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22" w:rsidRDefault="004A2D43" w:rsidP="00C75045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ras Medium ITC" w:eastAsia="Eras Medium ITC" w:hAnsi="Eras Medium ITC" w:cs="Eras Medium ITC"/>
          <w:b/>
          <w:color w:val="5F497A"/>
          <w:sz w:val="28"/>
          <w:szCs w:val="28"/>
        </w:rPr>
        <w:t>CRITERIOS DE EVALUACIÓN, DE PROMOCIÓN Y DE TITULACIÓN. HERRAMIENTAS/INSTRUMENTOS DE EVALUACIÓN. CURSO 2022-23</w:t>
      </w:r>
    </w:p>
    <w:p w:rsidR="006D4B22" w:rsidRDefault="006D4B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ourier New" w:eastAsia="Courier New" w:hAnsi="Courier New" w:cs="Courier New"/>
          <w:sz w:val="22"/>
          <w:szCs w:val="22"/>
        </w:rPr>
      </w:pPr>
    </w:p>
    <w:p w:rsidR="006D4B22" w:rsidRDefault="006D4B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ourier New" w:eastAsia="Courier New" w:hAnsi="Courier New" w:cs="Courier New"/>
          <w:sz w:val="22"/>
          <w:szCs w:val="22"/>
        </w:rPr>
      </w:pPr>
    </w:p>
    <w:tbl>
      <w:tblPr>
        <w:tblStyle w:val="affffc"/>
        <w:tblW w:w="10215" w:type="dxa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275"/>
      </w:tblGrid>
      <w:tr w:rsidR="006D4B22">
        <w:trPr>
          <w:cantSplit/>
          <w:trHeight w:val="270"/>
          <w:tblHeader/>
        </w:trPr>
        <w:tc>
          <w:tcPr>
            <w:tcW w:w="2940" w:type="dxa"/>
            <w:shd w:val="clear" w:color="auto" w:fill="B4A7D6"/>
            <w:vAlign w:val="center"/>
          </w:tcPr>
          <w:p w:rsidR="006D4B22" w:rsidRDefault="004A2D43">
            <w:pPr>
              <w:ind w:left="1" w:hanging="3"/>
              <w:rPr>
                <w:rFonts w:ascii="Calibri" w:eastAsia="Calibri" w:hAnsi="Calibri" w:cs="Calibri"/>
                <w:sz w:val="28"/>
                <w:szCs w:val="28"/>
                <w:shd w:val="clear" w:color="auto" w:fill="9900FF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DEPARTAMENTO</w:t>
            </w:r>
          </w:p>
        </w:tc>
        <w:tc>
          <w:tcPr>
            <w:tcW w:w="7275" w:type="dxa"/>
            <w:vAlign w:val="center"/>
          </w:tcPr>
          <w:p w:rsidR="006D4B22" w:rsidRDefault="00C750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DIBUJO</w:t>
            </w:r>
          </w:p>
        </w:tc>
      </w:tr>
      <w:tr w:rsidR="006D4B22">
        <w:trPr>
          <w:cantSplit/>
          <w:trHeight w:val="277"/>
          <w:tblHeader/>
        </w:trPr>
        <w:tc>
          <w:tcPr>
            <w:tcW w:w="2940" w:type="dxa"/>
            <w:shd w:val="clear" w:color="auto" w:fill="B4A7D6"/>
            <w:vAlign w:val="center"/>
          </w:tcPr>
          <w:p w:rsidR="006D4B22" w:rsidRDefault="004A2D43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CURSO/MODALIDAD</w:t>
            </w:r>
          </w:p>
        </w:tc>
        <w:tc>
          <w:tcPr>
            <w:tcW w:w="7275" w:type="dxa"/>
            <w:vAlign w:val="center"/>
          </w:tcPr>
          <w:p w:rsidR="006D4B22" w:rsidRDefault="00C7504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3º ESO</w:t>
            </w:r>
          </w:p>
        </w:tc>
      </w:tr>
    </w:tbl>
    <w:p w:rsidR="006D4B22" w:rsidRDefault="006D4B2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ffffd"/>
        <w:tblW w:w="10260" w:type="dxa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6D4B22">
        <w:trPr>
          <w:cantSplit/>
          <w:tblHeader/>
        </w:trPr>
        <w:tc>
          <w:tcPr>
            <w:tcW w:w="10260" w:type="dxa"/>
            <w:shd w:val="clear" w:color="auto" w:fill="B4A7D6"/>
          </w:tcPr>
          <w:p w:rsidR="006D4B22" w:rsidRDefault="004A2D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MATERIA</w:t>
            </w:r>
          </w:p>
        </w:tc>
      </w:tr>
      <w:tr w:rsidR="006D4B22" w:rsidTr="001A60B3">
        <w:trPr>
          <w:cantSplit/>
          <w:trHeight w:val="432"/>
          <w:tblHeader/>
        </w:trPr>
        <w:tc>
          <w:tcPr>
            <w:tcW w:w="10260" w:type="dxa"/>
            <w:vAlign w:val="center"/>
          </w:tcPr>
          <w:p w:rsidR="006D4B22" w:rsidRDefault="00C75045" w:rsidP="001A60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EDUCACIÓN PLÁSTICA VISUAL Y AUDIOVISUAL</w:t>
            </w:r>
          </w:p>
        </w:tc>
      </w:tr>
    </w:tbl>
    <w:p w:rsidR="006D4B22" w:rsidRDefault="006D4B2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ffffe"/>
        <w:tblW w:w="1027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5"/>
      </w:tblGrid>
      <w:tr w:rsidR="006D4B22">
        <w:trPr>
          <w:cantSplit/>
          <w:trHeight w:val="260"/>
          <w:tblHeader/>
        </w:trPr>
        <w:tc>
          <w:tcPr>
            <w:tcW w:w="10275" w:type="dxa"/>
            <w:shd w:val="clear" w:color="auto" w:fill="B4A7D6"/>
          </w:tcPr>
          <w:p w:rsidR="006D4B22" w:rsidRDefault="004A2D43">
            <w:pPr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PROFESORADO</w:t>
            </w:r>
          </w:p>
        </w:tc>
      </w:tr>
      <w:tr w:rsidR="006D4B22" w:rsidTr="001A60B3">
        <w:trPr>
          <w:cantSplit/>
          <w:trHeight w:val="412"/>
          <w:tblHeader/>
        </w:trPr>
        <w:tc>
          <w:tcPr>
            <w:tcW w:w="10275" w:type="dxa"/>
            <w:vAlign w:val="center"/>
          </w:tcPr>
          <w:p w:rsidR="006D4B22" w:rsidRDefault="00C75045" w:rsidP="001A60B3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RAFAEL LUCENA JIMÉNEZ</w:t>
            </w:r>
          </w:p>
        </w:tc>
      </w:tr>
    </w:tbl>
    <w:p w:rsidR="006D4B22" w:rsidRDefault="006D4B22">
      <w:pPr>
        <w:ind w:left="0" w:hanging="2"/>
      </w:pPr>
    </w:p>
    <w:tbl>
      <w:tblPr>
        <w:tblStyle w:val="afffff"/>
        <w:tblW w:w="1027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5"/>
      </w:tblGrid>
      <w:tr w:rsidR="006D4B22">
        <w:trPr>
          <w:cantSplit/>
          <w:trHeight w:val="260"/>
          <w:tblHeader/>
        </w:trPr>
        <w:tc>
          <w:tcPr>
            <w:tcW w:w="10275" w:type="dxa"/>
            <w:tcBorders>
              <w:bottom w:val="single" w:sz="4" w:space="0" w:color="000000"/>
            </w:tcBorders>
            <w:shd w:val="clear" w:color="auto" w:fill="B4A7D6"/>
          </w:tcPr>
          <w:p w:rsidR="006D4B22" w:rsidRDefault="004A2D43">
            <w:pPr>
              <w:pStyle w:val="Ttulo1"/>
              <w:ind w:left="1" w:hanging="3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_heading=h.i8tfz88n9kte" w:colFirst="0" w:colLast="0"/>
            <w:bookmarkEnd w:id="0"/>
            <w:r>
              <w:rPr>
                <w:rFonts w:ascii="Calibri" w:eastAsia="Calibri" w:hAnsi="Calibri" w:cs="Calibri"/>
                <w:sz w:val="28"/>
                <w:szCs w:val="28"/>
              </w:rPr>
              <w:t>1. Criterios de evaluación</w:t>
            </w:r>
          </w:p>
        </w:tc>
      </w:tr>
    </w:tbl>
    <w:p w:rsidR="006D4B22" w:rsidRDefault="006D4B22" w:rsidP="00C75045">
      <w:pPr>
        <w:ind w:left="0" w:hanging="2"/>
      </w:pPr>
    </w:p>
    <w:p w:rsidR="001A60B3" w:rsidRPr="001A60B3" w:rsidRDefault="001A60B3" w:rsidP="001A60B3">
      <w:pPr>
        <w:widowControl w:val="0"/>
        <w:ind w:left="0" w:hanging="2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M</w:t>
      </w:r>
      <w:r w:rsidRPr="001A60B3">
        <w:rPr>
          <w:rFonts w:ascii="Eras Medium ITC" w:eastAsia="Eras Medium ITC" w:hAnsi="Eras Medium ITC" w:cs="Eras Medium ITC"/>
          <w:sz w:val="20"/>
          <w:szCs w:val="20"/>
        </w:rPr>
        <w:t>arco normativo:</w:t>
      </w:r>
    </w:p>
    <w:p w:rsidR="001A60B3" w:rsidRPr="001A60B3" w:rsidRDefault="001A60B3" w:rsidP="001A60B3">
      <w:pPr>
        <w:widowControl w:val="0"/>
        <w:ind w:left="0" w:hanging="2"/>
        <w:jc w:val="both"/>
        <w:rPr>
          <w:rFonts w:ascii="Eras Medium ITC" w:eastAsia="Eras Medium ITC" w:hAnsi="Eras Medium ITC" w:cs="Eras Medium ITC"/>
          <w:sz w:val="20"/>
          <w:szCs w:val="20"/>
        </w:rPr>
      </w:pPr>
    </w:p>
    <w:p w:rsidR="001A60B3" w:rsidRPr="001A60B3" w:rsidRDefault="001A60B3" w:rsidP="001A60B3">
      <w:pPr>
        <w:widowControl w:val="0"/>
        <w:ind w:left="0" w:hanging="2"/>
        <w:jc w:val="both"/>
        <w:rPr>
          <w:rFonts w:ascii="Eras Medium ITC" w:eastAsia="Eras Medium ITC" w:hAnsi="Eras Medium ITC" w:cs="Eras Medium ITC"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sz w:val="20"/>
          <w:szCs w:val="20"/>
        </w:rPr>
        <w:t>Real decreto 217/2022, de 29 de marzo, por el que se establece la ordenación y las enseñanzas mínimas de la educación secundaria obligatoria.</w:t>
      </w:r>
    </w:p>
    <w:p w:rsidR="001A60B3" w:rsidRPr="001A60B3" w:rsidRDefault="001A60B3" w:rsidP="001A60B3">
      <w:pPr>
        <w:widowControl w:val="0"/>
        <w:ind w:left="0" w:hanging="2"/>
        <w:jc w:val="both"/>
        <w:rPr>
          <w:rFonts w:ascii="Eras Medium ITC" w:eastAsia="Eras Medium ITC" w:hAnsi="Eras Medium ITC" w:cs="Eras Medium ITC"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sz w:val="20"/>
          <w:szCs w:val="20"/>
        </w:rPr>
        <w:t xml:space="preserve">Instrucción conjunta 1 /2022, de 23 de junio, de la dirección general de ordenación y evaluación educativa y de la dirección general de formación profesional, por la que se establecen aspectos de organización y funcionamiento para los centros que impartan educación secundaria obligatoria para el curso 2022/2023. 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b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b/>
          <w:sz w:val="20"/>
          <w:szCs w:val="20"/>
        </w:rPr>
        <w:t>Competencia específica 1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sz w:val="20"/>
          <w:szCs w:val="20"/>
        </w:rPr>
        <w:t>1.1. Reconocer los factores históricos y sociales que rodean las producciones plásticas, visuales y audiovisuales más relevantes, así como su función y finalidad, describiendo sus particularidades y su papel como transmisoras de valores y convicciones, con interés y respeto, desde una perspectiva de género.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sz w:val="20"/>
          <w:szCs w:val="20"/>
        </w:rPr>
        <w:t>1.2. Valorar la importancia de la conservación, preservación y difusión del patrimonio cultural y artístico a través del conocimiento y el análisis guiado de obras de arte.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sz w:val="20"/>
          <w:szCs w:val="20"/>
        </w:rPr>
        <w:t>1.3. Analizar la importancia de las formas geométricas básicas identificando los elementos plásticos del Lenguaje Visual en el arte y en el entorno tomando como modelo el legado andalusí y el mosaico romano.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b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b/>
          <w:sz w:val="20"/>
          <w:szCs w:val="20"/>
        </w:rPr>
        <w:t>Competencia específica 2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sz w:val="20"/>
          <w:szCs w:val="20"/>
        </w:rPr>
        <w:t>2.1. Identificar y explicar, de forma razonada, la importancia del proceso que media entre la realidad, el imaginario y la producción, superando estereotipos y mostrando un comportamiento respetuoso con la diversidad cultural.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sz w:val="20"/>
          <w:szCs w:val="20"/>
        </w:rPr>
        <w:t>2.2. Analizar, con autonomía, diversas producciones artísticas, incluidas las propias, las de sus iguales y las del patrimonio cultural y artístico, valorando el patrimonio andaluz, desarrollando con interés una mirada estética hacia el mundo y respetando la diversidad de las expresiones culturales.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sz w:val="20"/>
          <w:szCs w:val="20"/>
        </w:rPr>
        <w:t>2.3. Realizar composiciones inspiradas en la naturaleza donde puedan aplicarse distintas situaciones compositivas, utilizando para ello las técnicas de expresión gráfico-plásticas bidimensionales necesarias.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b/>
          <w:sz w:val="20"/>
          <w:szCs w:val="20"/>
        </w:rPr>
      </w:pP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b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b/>
          <w:sz w:val="20"/>
          <w:szCs w:val="20"/>
        </w:rPr>
        <w:t>Competencia específica 3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sz w:val="20"/>
          <w:szCs w:val="20"/>
        </w:rPr>
        <w:t>3.1. Seleccionar y describir propuestas plásticas, visuales y audiovisuales de diversos tipos y épocas, analizándolas con curiosidad y respeto desde una perspectiva de género, e incorporándolas a su cultura personal y su imaginario propio.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sz w:val="20"/>
          <w:szCs w:val="20"/>
        </w:rPr>
        <w:t>3.2. Argumentar el disfrute producido por la recepción del arte en todas sus formas y vertientes, compartiendo con respeto impresiones y emociones y expresando la opinión personal de forma abierta.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sz w:val="20"/>
          <w:szCs w:val="20"/>
        </w:rPr>
        <w:t>3.3. Identificar la importancia de la presentación de las creaciones propias a partir de técnicas audiovisuales básicas, compartiendo estas producciones con el resto del alumnado.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b/>
          <w:sz w:val="20"/>
          <w:szCs w:val="20"/>
        </w:rPr>
      </w:pP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b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b/>
          <w:sz w:val="20"/>
          <w:szCs w:val="20"/>
        </w:rPr>
        <w:lastRenderedPageBreak/>
        <w:t>Competencia específica 4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sz w:val="20"/>
          <w:szCs w:val="20"/>
        </w:rPr>
        <w:t>4.1. Reconocer los rasgos particulares de diversas técnicas y lenguajes artísticos, así como sus distintos procesos y resultados en función de los contextos sociales, históricos, geográficos y tecnológicos, buscando y analizando la información con interés y eficacia.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sz w:val="20"/>
          <w:szCs w:val="20"/>
        </w:rPr>
        <w:t>4.2. Analizar de forma guiada las especificidades de los lenguajes de diferentes producciones culturales y artísticas, estableciendo conexiones entre ellas e incorporándolas creativamente en las producciones propias.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b/>
          <w:sz w:val="20"/>
          <w:szCs w:val="20"/>
        </w:rPr>
      </w:pP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b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b/>
          <w:sz w:val="20"/>
          <w:szCs w:val="20"/>
        </w:rPr>
        <w:t>Competencia específica 5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sz w:val="20"/>
          <w:szCs w:val="20"/>
        </w:rPr>
        <w:t>5.1. Expresar ideas y sentimientos en diferentes producciones plásticas, visuales y audiovisuales, a través de la experimentación con diversas herramientas, técnicas y soportes, desarrollando la capacidad de comunicación y la reflexión crítica.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sz w:val="20"/>
          <w:szCs w:val="20"/>
        </w:rPr>
        <w:t>5.2. Realizar diferentes tipos de producciones artísticas individuales o colectivas, justificando el proceso creativo, mostrando iniciativa y autoconfianza, integrando racionalidad, empatía y sensibilidad, y seleccionando las técnicas y los soportes adecuados al propósito.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sz w:val="20"/>
          <w:szCs w:val="20"/>
        </w:rPr>
        <w:t>5.3. Descubrir y seleccionar aquellos procedimientos y técnicas más idóneos en relación con los fines de presentación y representación perseguidos.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b/>
          <w:sz w:val="20"/>
          <w:szCs w:val="20"/>
        </w:rPr>
      </w:pP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b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b/>
          <w:sz w:val="20"/>
          <w:szCs w:val="20"/>
        </w:rPr>
        <w:t>Competencia específica 6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sz w:val="20"/>
          <w:szCs w:val="20"/>
        </w:rPr>
        <w:t>6.1. Explicar su pertenencia a un contexto cultural concreto, de manera específica el andaluz, a través del análisis de los aspectos formales y de los factores sociales que determinan diversas producciones culturales y artísticas actuales.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sz w:val="20"/>
          <w:szCs w:val="20"/>
        </w:rPr>
        <w:t>6.2. Utilizar creativamente referencias culturales y artísticas del entorno en la elaboración de producciones propias, mostrando una visión personal.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sz w:val="20"/>
          <w:szCs w:val="20"/>
        </w:rPr>
        <w:t>6.3. Entender y concebir la historia del arte y la cultura, y también la propia producción artística, como un todo continuo e indesligable, en el cual las obras del pasado son la base sobre la que se construyen las creaciones del presente.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b/>
          <w:sz w:val="20"/>
          <w:szCs w:val="20"/>
        </w:rPr>
      </w:pP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b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b/>
          <w:sz w:val="20"/>
          <w:szCs w:val="20"/>
        </w:rPr>
        <w:t>Competencia específica 7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sz w:val="20"/>
          <w:szCs w:val="20"/>
        </w:rPr>
        <w:t>7.1. Realizar un proyecto artístico, con creatividad y de forma consciente, ajustándose al objetivo propuesto, experimentando con distintas técnicas visuales o audiovisuales en la generación de mensajes propios, y mostrando iniciativa en el empleo de lenguajes, materiales, soportes y herramientas.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sz w:val="20"/>
          <w:szCs w:val="20"/>
        </w:rPr>
        <w:t>7.2. Elaborar producciones artísticas ajustadas al objetivo propuesto, individuales o colectivas, a partir del análisis de las posibilidades expresivas y plásticas utilizadas por creadores dentro de este ámbito, esforzándose en superarse y demostrando un criterio propio.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b/>
          <w:sz w:val="20"/>
          <w:szCs w:val="20"/>
        </w:rPr>
      </w:pP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b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b/>
          <w:sz w:val="20"/>
          <w:szCs w:val="20"/>
        </w:rPr>
        <w:t>Competencia específica 8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sz w:val="20"/>
          <w:szCs w:val="20"/>
        </w:rPr>
        <w:t>8.1. Reconocer los diferentes usos y funciones de las producciones y manifestaciones artísticas, argumentando de forma individual o colectiva sus conclusiones acerca de las oportunidades que pueden generar, con una actitud abierta y con interés por conocer su importancia en la sociedad.</w:t>
      </w:r>
    </w:p>
    <w:p w:rsidR="00C75045" w:rsidRPr="001A60B3" w:rsidRDefault="00C75045" w:rsidP="00C75045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sz w:val="20"/>
          <w:szCs w:val="20"/>
        </w:rPr>
        <w:t>8.2. Desarrollar producciones y manifestaciones artísticas con una intención previa, de forma individual o colectiva, organizando y desarrollando las diferentes etapas y considerando las características del público destinatario.</w:t>
      </w:r>
    </w:p>
    <w:p w:rsidR="006D4B22" w:rsidRPr="001A60B3" w:rsidRDefault="00C75045" w:rsidP="00C75045">
      <w:pPr>
        <w:ind w:left="0" w:hanging="2"/>
        <w:rPr>
          <w:sz w:val="20"/>
          <w:szCs w:val="20"/>
        </w:rPr>
      </w:pPr>
      <w:r w:rsidRPr="001A60B3">
        <w:rPr>
          <w:rFonts w:ascii="Eras Medium ITC" w:eastAsia="Eras Medium ITC" w:hAnsi="Eras Medium ITC" w:cs="Eras Medium ITC"/>
          <w:sz w:val="20"/>
          <w:szCs w:val="20"/>
        </w:rPr>
        <w:t>8.3. Exponer los procesos de elaboración y el resultado final de producciones y manifestaciones artísticas, realizadas de forma individual o colectiva, reconociendo los errores, buscando las soluciones y las estrategias más adecuadas para mejorarlas, y valorando las oportunidades de desarrollo personal que ofrecen.</w:t>
      </w:r>
    </w:p>
    <w:p w:rsidR="006D4B22" w:rsidRDefault="006D4B22" w:rsidP="00C75045">
      <w:pPr>
        <w:ind w:left="0" w:hanging="2"/>
      </w:pPr>
      <w:bookmarkStart w:id="1" w:name="_GoBack"/>
      <w:bookmarkEnd w:id="1"/>
    </w:p>
    <w:p w:rsidR="006D4B22" w:rsidRDefault="006D4B22">
      <w:pPr>
        <w:ind w:left="0" w:hanging="2"/>
      </w:pPr>
    </w:p>
    <w:tbl>
      <w:tblPr>
        <w:tblStyle w:val="afffff0"/>
        <w:tblW w:w="1027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5"/>
      </w:tblGrid>
      <w:tr w:rsidR="006D4B22">
        <w:trPr>
          <w:cantSplit/>
          <w:trHeight w:val="260"/>
          <w:tblHeader/>
        </w:trPr>
        <w:tc>
          <w:tcPr>
            <w:tcW w:w="10275" w:type="dxa"/>
            <w:tcBorders>
              <w:bottom w:val="single" w:sz="4" w:space="0" w:color="000000"/>
            </w:tcBorders>
            <w:shd w:val="clear" w:color="auto" w:fill="B4A7D6"/>
          </w:tcPr>
          <w:p w:rsidR="006D4B22" w:rsidRDefault="004A2D43">
            <w:pPr>
              <w:pStyle w:val="Ttulo1"/>
              <w:ind w:left="1" w:hanging="3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bookmarkStart w:id="2" w:name="_heading=h.qbbjs2erf22c" w:colFirst="0" w:colLast="0"/>
            <w:bookmarkEnd w:id="2"/>
            <w:r>
              <w:rPr>
                <w:rFonts w:ascii="Courier New" w:eastAsia="Courier New" w:hAnsi="Courier New" w:cs="Courier New"/>
                <w:sz w:val="28"/>
                <w:szCs w:val="28"/>
                <w:shd w:val="clear" w:color="auto" w:fill="B4A7D6"/>
              </w:rPr>
              <w:t>2</w:t>
            </w:r>
            <w:r>
              <w:rPr>
                <w:rFonts w:ascii="Calibri" w:eastAsia="Calibri" w:hAnsi="Calibri" w:cs="Calibri"/>
                <w:sz w:val="28"/>
                <w:szCs w:val="28"/>
                <w:shd w:val="clear" w:color="auto" w:fill="B4A7D6"/>
              </w:rPr>
              <w:t xml:space="preserve">. Criterios de promoción y titulación </w:t>
            </w:r>
          </w:p>
        </w:tc>
      </w:tr>
    </w:tbl>
    <w:p w:rsidR="006D4B22" w:rsidRDefault="006D4B22" w:rsidP="00C75045">
      <w:pPr>
        <w:spacing w:line="276" w:lineRule="auto"/>
        <w:ind w:left="0" w:hanging="2"/>
        <w:rPr>
          <w:rFonts w:ascii="Courier New" w:eastAsia="Courier New" w:hAnsi="Courier New" w:cs="Courier New"/>
        </w:rPr>
      </w:pPr>
    </w:p>
    <w:p w:rsidR="006D4B22" w:rsidRPr="001A60B3" w:rsidRDefault="004A2D43" w:rsidP="001A60B3">
      <w:pPr>
        <w:pStyle w:val="Ttulo1"/>
        <w:ind w:left="0" w:hanging="2"/>
        <w:jc w:val="both"/>
        <w:rPr>
          <w:rFonts w:ascii="Calibri" w:eastAsia="Calibri" w:hAnsi="Calibri" w:cs="Calibri"/>
          <w:b w:val="0"/>
          <w:szCs w:val="20"/>
        </w:rPr>
      </w:pPr>
      <w:bookmarkStart w:id="3" w:name="_heading=h.167f8fqm9b1p" w:colFirst="0" w:colLast="0"/>
      <w:bookmarkEnd w:id="3"/>
      <w:r w:rsidRPr="001A60B3">
        <w:rPr>
          <w:rFonts w:ascii="Calibri" w:eastAsia="Calibri" w:hAnsi="Calibri" w:cs="Calibri"/>
          <w:b w:val="0"/>
          <w:i w:val="0"/>
          <w:szCs w:val="20"/>
        </w:rPr>
        <w:t>Se</w:t>
      </w:r>
      <w:r w:rsidRPr="001A60B3">
        <w:rPr>
          <w:b w:val="0"/>
          <w:szCs w:val="20"/>
        </w:rPr>
        <w:t xml:space="preserve"> </w:t>
      </w:r>
      <w:r w:rsidRPr="001A60B3">
        <w:rPr>
          <w:rFonts w:ascii="Calibri" w:eastAsia="Calibri" w:hAnsi="Calibri" w:cs="Calibri"/>
          <w:b w:val="0"/>
          <w:szCs w:val="20"/>
        </w:rPr>
        <w:t xml:space="preserve">seguirá lo establecido en la normativa y en el Proyecto Educativo del IES Juan de </w:t>
      </w:r>
      <w:proofErr w:type="spellStart"/>
      <w:r w:rsidRPr="001A60B3">
        <w:rPr>
          <w:rFonts w:ascii="Calibri" w:eastAsia="Calibri" w:hAnsi="Calibri" w:cs="Calibri"/>
          <w:b w:val="0"/>
          <w:szCs w:val="20"/>
        </w:rPr>
        <w:t>Aréjula</w:t>
      </w:r>
      <w:proofErr w:type="spellEnd"/>
      <w:r w:rsidRPr="001A60B3">
        <w:rPr>
          <w:rFonts w:ascii="Calibri" w:eastAsia="Calibri" w:hAnsi="Calibri" w:cs="Calibri"/>
          <w:b w:val="0"/>
          <w:szCs w:val="20"/>
        </w:rPr>
        <w:t>:</w:t>
      </w:r>
    </w:p>
    <w:p w:rsidR="006D4B22" w:rsidRPr="001A60B3" w:rsidRDefault="004A2D43" w:rsidP="001A60B3">
      <w:pPr>
        <w:ind w:left="0" w:hanging="2"/>
        <w:rPr>
          <w:sz w:val="20"/>
          <w:szCs w:val="20"/>
        </w:rPr>
      </w:pPr>
      <w:r w:rsidRPr="001A60B3">
        <w:rPr>
          <w:rFonts w:ascii="Calibri" w:eastAsia="Calibri" w:hAnsi="Calibri" w:cs="Calibri"/>
          <w:sz w:val="20"/>
          <w:szCs w:val="20"/>
        </w:rPr>
        <w:t xml:space="preserve">- </w:t>
      </w:r>
      <w:r w:rsidRPr="001A60B3">
        <w:rPr>
          <w:rFonts w:ascii="Calibri" w:eastAsia="Calibri" w:hAnsi="Calibri" w:cs="Calibri"/>
          <w:b/>
          <w:sz w:val="20"/>
          <w:szCs w:val="20"/>
          <w:u w:val="single"/>
        </w:rPr>
        <w:t>PROYECTO EDUCATIVO IES JUAN DE ARÉJULA</w:t>
      </w:r>
      <w:r w:rsidRPr="001A60B3">
        <w:rPr>
          <w:rFonts w:ascii="Calibri" w:eastAsia="Calibri" w:hAnsi="Calibri" w:cs="Calibri"/>
          <w:sz w:val="20"/>
          <w:szCs w:val="20"/>
        </w:rPr>
        <w:t xml:space="preserve">: </w:t>
      </w:r>
      <w:hyperlink r:id="rId9">
        <w:r w:rsidRPr="001A60B3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https://iesjuandearejula.com/wp-content/uploads/2022/11/PLAN-DE-CENTRO-22-23.pdf</w:t>
        </w:r>
      </w:hyperlink>
    </w:p>
    <w:p w:rsidR="006D4B22" w:rsidRPr="001A60B3" w:rsidRDefault="006D4B22" w:rsidP="00C75045">
      <w:pPr>
        <w:ind w:left="0" w:hanging="2"/>
        <w:rPr>
          <w:sz w:val="20"/>
          <w:szCs w:val="20"/>
        </w:rPr>
      </w:pPr>
    </w:p>
    <w:p w:rsidR="006D4B22" w:rsidRPr="001A60B3" w:rsidRDefault="004A2D43" w:rsidP="001A60B3">
      <w:pPr>
        <w:ind w:left="0" w:hanging="2"/>
        <w:rPr>
          <w:rFonts w:ascii="Calibri" w:eastAsia="Calibri" w:hAnsi="Calibri" w:cs="Calibri"/>
          <w:sz w:val="20"/>
          <w:szCs w:val="20"/>
        </w:rPr>
      </w:pPr>
      <w:r w:rsidRPr="001A60B3">
        <w:rPr>
          <w:rFonts w:ascii="Calibri" w:eastAsia="Calibri" w:hAnsi="Calibri" w:cs="Calibri"/>
          <w:sz w:val="20"/>
          <w:szCs w:val="20"/>
        </w:rPr>
        <w:t xml:space="preserve">- </w:t>
      </w:r>
      <w:r w:rsidRPr="001A60B3">
        <w:rPr>
          <w:rFonts w:ascii="Calibri" w:eastAsia="Calibri" w:hAnsi="Calibri" w:cs="Calibri"/>
          <w:b/>
          <w:sz w:val="20"/>
          <w:szCs w:val="20"/>
          <w:u w:val="single"/>
        </w:rPr>
        <w:t>ESO</w:t>
      </w:r>
      <w:r w:rsidRPr="001A60B3">
        <w:rPr>
          <w:rFonts w:ascii="Calibri" w:eastAsia="Calibri" w:hAnsi="Calibri" w:cs="Calibri"/>
          <w:sz w:val="20"/>
          <w:szCs w:val="20"/>
        </w:rPr>
        <w:t xml:space="preserve">: </w:t>
      </w:r>
      <w:r w:rsidRPr="001A60B3">
        <w:rPr>
          <w:rFonts w:ascii="Calibri" w:eastAsia="Calibri" w:hAnsi="Calibri" w:cs="Calibri"/>
          <w:i/>
          <w:sz w:val="20"/>
          <w:szCs w:val="20"/>
        </w:rPr>
        <w:t>Instrucción conjunta 1/2022, de 23 de junio, de la Dirección General de Ordenación y Evaluación Educativa y de la Dirección General de Formación Profesional, por la que se establecen determinados aspectos de organización y funcionamiento para los centros que impartan Educación Secundaria Obligatoria para el curso 2022/2023</w:t>
      </w:r>
      <w:r w:rsidRPr="001A60B3">
        <w:rPr>
          <w:rFonts w:ascii="Calibri" w:eastAsia="Calibri" w:hAnsi="Calibri" w:cs="Calibri"/>
          <w:sz w:val="20"/>
          <w:szCs w:val="20"/>
        </w:rPr>
        <w:t xml:space="preserve">. En relación a </w:t>
      </w:r>
      <w:r w:rsidRPr="001A60B3">
        <w:rPr>
          <w:rFonts w:ascii="Calibri" w:eastAsia="Calibri" w:hAnsi="Calibri" w:cs="Calibri"/>
          <w:sz w:val="20"/>
          <w:szCs w:val="20"/>
        </w:rPr>
        <w:lastRenderedPageBreak/>
        <w:t xml:space="preserve">la evaluación, promoción y titulación del alumnado en la etapa de Educación Secundaria Obligatoria, la presente Instrucción regula tanto los cursos impares como los cursos pares, de acuerdo a lo dispuesto en el </w:t>
      </w:r>
      <w:r w:rsidRPr="001A60B3">
        <w:rPr>
          <w:rFonts w:ascii="Calibri" w:eastAsia="Calibri" w:hAnsi="Calibri" w:cs="Calibri"/>
          <w:i/>
          <w:sz w:val="20"/>
          <w:szCs w:val="20"/>
        </w:rPr>
        <w:t>Real Decreto 217/2022, de 29 de marzo</w:t>
      </w:r>
      <w:r w:rsidRPr="001A60B3">
        <w:rPr>
          <w:rFonts w:ascii="Calibri" w:eastAsia="Calibri" w:hAnsi="Calibri" w:cs="Calibri"/>
          <w:sz w:val="20"/>
          <w:szCs w:val="20"/>
        </w:rPr>
        <w:t xml:space="preserve">, así como con lo establecido en el </w:t>
      </w:r>
      <w:r w:rsidRPr="001A60B3">
        <w:rPr>
          <w:rFonts w:ascii="Calibri" w:eastAsia="Calibri" w:hAnsi="Calibri" w:cs="Calibri"/>
          <w:i/>
          <w:sz w:val="20"/>
          <w:szCs w:val="20"/>
        </w:rPr>
        <w:t>Real Decreto 984/2021, de 16 de noviembre</w:t>
      </w:r>
      <w:r w:rsidRPr="001A60B3">
        <w:rPr>
          <w:rFonts w:ascii="Calibri" w:eastAsia="Calibri" w:hAnsi="Calibri" w:cs="Calibri"/>
          <w:sz w:val="20"/>
          <w:szCs w:val="20"/>
        </w:rPr>
        <w:t>, por el que se regulan la evaluación y la promoción en la Educación Primaria, así como la evaluación, la promoción y la titulación en la Educación Secundaria Obligatoria, el Bachillerato y la Formación Profesional, siempre y cuando no contradiga a dicho Real Decreto.</w:t>
      </w:r>
    </w:p>
    <w:p w:rsidR="006D4B22" w:rsidRDefault="006D4B22" w:rsidP="00C7504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fffff1"/>
        <w:tblW w:w="10326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26"/>
      </w:tblGrid>
      <w:tr w:rsidR="006D4B22">
        <w:trPr>
          <w:cantSplit/>
          <w:trHeight w:val="260"/>
          <w:tblHeader/>
        </w:trPr>
        <w:tc>
          <w:tcPr>
            <w:tcW w:w="10326" w:type="dxa"/>
            <w:tcBorders>
              <w:bottom w:val="single" w:sz="4" w:space="0" w:color="000000"/>
            </w:tcBorders>
            <w:shd w:val="clear" w:color="auto" w:fill="B4A7D6"/>
          </w:tcPr>
          <w:p w:rsidR="006D4B22" w:rsidRDefault="004A2D43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  <w:shd w:val="clear" w:color="auto" w:fill="B4A7D6"/>
              </w:rPr>
              <w:t xml:space="preserve">3. Herramientas / Instrumentos de evaluación </w:t>
            </w:r>
          </w:p>
        </w:tc>
      </w:tr>
    </w:tbl>
    <w:p w:rsidR="006D4B22" w:rsidRDefault="006D4B22">
      <w:pPr>
        <w:ind w:left="0" w:hanging="2"/>
      </w:pPr>
    </w:p>
    <w:tbl>
      <w:tblPr>
        <w:tblW w:w="986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66"/>
      </w:tblGrid>
      <w:tr w:rsidR="00901E15" w:rsidRPr="00901E15" w:rsidTr="00E237F4">
        <w:trPr>
          <w:trHeight w:val="412"/>
        </w:trPr>
        <w:tc>
          <w:tcPr>
            <w:tcW w:w="9866" w:type="dxa"/>
          </w:tcPr>
          <w:p w:rsidR="00901E15" w:rsidRPr="001A60B3" w:rsidRDefault="00901E15" w:rsidP="00901E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Eras Medium ITC" w:eastAsia="Eras Medium ITC" w:hAnsi="Eras Medium ITC" w:cs="Eras Medium ITC"/>
                <w:position w:val="0"/>
                <w:sz w:val="20"/>
                <w:szCs w:val="20"/>
              </w:rPr>
            </w:pPr>
          </w:p>
          <w:p w:rsidR="00901E15" w:rsidRPr="001A60B3" w:rsidRDefault="00901E15" w:rsidP="00901E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Eras Medium ITC" w:eastAsia="Eras Medium ITC" w:hAnsi="Eras Medium ITC" w:cs="Eras Medium ITC"/>
                <w:position w:val="0"/>
                <w:sz w:val="20"/>
                <w:szCs w:val="20"/>
              </w:rPr>
            </w:pPr>
            <w:r w:rsidRPr="001A60B3">
              <w:rPr>
                <w:rFonts w:ascii="Eras Medium ITC" w:eastAsia="Eras Medium ITC" w:hAnsi="Eras Medium ITC" w:cs="Eras Medium ITC"/>
                <w:position w:val="0"/>
                <w:sz w:val="20"/>
                <w:szCs w:val="20"/>
              </w:rPr>
              <w:t>Una evaluación continuada y formativa exige el uso de múltiples instrumentos a lo largo del proceso educativo para permitir la recogida fiable de información y su posterior uso evaluador.</w:t>
            </w:r>
          </w:p>
          <w:p w:rsidR="00901E15" w:rsidRPr="001A60B3" w:rsidRDefault="00901E15" w:rsidP="00901E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Eras Medium ITC" w:eastAsia="Eras Medium ITC" w:hAnsi="Eras Medium ITC" w:cs="Eras Medium ITC"/>
                <w:position w:val="0"/>
                <w:sz w:val="20"/>
                <w:szCs w:val="20"/>
              </w:rPr>
            </w:pPr>
          </w:p>
          <w:p w:rsidR="00901E15" w:rsidRPr="001A60B3" w:rsidRDefault="00901E15" w:rsidP="00901E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Eras Medium ITC" w:eastAsia="Eras Medium ITC" w:hAnsi="Eras Medium ITC" w:cs="Eras Medium ITC"/>
                <w:position w:val="0"/>
                <w:sz w:val="20"/>
                <w:szCs w:val="20"/>
              </w:rPr>
            </w:pPr>
            <w:r w:rsidRPr="001A60B3">
              <w:rPr>
                <w:rFonts w:ascii="Eras Medium ITC" w:eastAsia="Eras Medium ITC" w:hAnsi="Eras Medium ITC" w:cs="Eras Medium ITC"/>
                <w:position w:val="0"/>
                <w:sz w:val="20"/>
                <w:szCs w:val="20"/>
              </w:rPr>
              <w:tab/>
              <w:t>En el siguiente recuadro se ejemplifica el procedimiento de evaluación, así como los instrumentos evaluadores utilizados:</w:t>
            </w:r>
          </w:p>
          <w:p w:rsidR="00901E15" w:rsidRPr="001A60B3" w:rsidRDefault="00901E15" w:rsidP="00901E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Eras Medium ITC" w:eastAsia="Eras Medium ITC" w:hAnsi="Eras Medium ITC" w:cs="Eras Medium ITC"/>
                <w:position w:val="0"/>
                <w:sz w:val="20"/>
                <w:szCs w:val="20"/>
              </w:rPr>
            </w:pPr>
          </w:p>
          <w:tbl>
            <w:tblPr>
              <w:tblW w:w="8642" w:type="dxa"/>
              <w:tblInd w:w="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8"/>
              <w:gridCol w:w="6304"/>
            </w:tblGrid>
            <w:tr w:rsidR="00901E15" w:rsidRPr="001A60B3" w:rsidTr="00E237F4">
              <w:trPr>
                <w:cantSplit/>
              </w:trPr>
              <w:tc>
                <w:tcPr>
                  <w:tcW w:w="8642" w:type="dxa"/>
                  <w:gridSpan w:val="2"/>
                </w:tcPr>
                <w:p w:rsidR="00901E15" w:rsidRPr="001A60B3" w:rsidRDefault="00901E15" w:rsidP="00901E15">
                  <w:pPr>
                    <w:suppressAutoHyphens w:val="0"/>
                    <w:spacing w:before="80" w:after="80" w:line="240" w:lineRule="auto"/>
                    <w:ind w:leftChars="0" w:left="0" w:firstLineChars="0" w:firstLine="0"/>
                    <w:jc w:val="center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b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b/>
                      <w:position w:val="0"/>
                      <w:sz w:val="20"/>
                      <w:szCs w:val="20"/>
                    </w:rPr>
                    <w:t>PROCEDIMIENTOS DE EVALUACIÓN</w:t>
                  </w:r>
                </w:p>
              </w:tc>
            </w:tr>
            <w:tr w:rsidR="00901E15" w:rsidRPr="001A60B3" w:rsidTr="00E237F4">
              <w:tc>
                <w:tcPr>
                  <w:tcW w:w="2338" w:type="dxa"/>
                  <w:vAlign w:val="center"/>
                </w:tcPr>
                <w:p w:rsidR="00901E15" w:rsidRPr="001A60B3" w:rsidRDefault="00901E15" w:rsidP="00901E15">
                  <w:pPr>
                    <w:suppressAutoHyphens w:val="0"/>
                    <w:spacing w:line="240" w:lineRule="auto"/>
                    <w:ind w:leftChars="0" w:left="0" w:firstLineChars="0" w:firstLine="0"/>
                    <w:jc w:val="center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b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b/>
                      <w:position w:val="0"/>
                      <w:sz w:val="20"/>
                      <w:szCs w:val="20"/>
                    </w:rPr>
                    <w:t>Instrumento evaluador</w:t>
                  </w:r>
                </w:p>
              </w:tc>
              <w:tc>
                <w:tcPr>
                  <w:tcW w:w="6304" w:type="dxa"/>
                  <w:vAlign w:val="center"/>
                </w:tcPr>
                <w:p w:rsidR="00901E15" w:rsidRPr="001A60B3" w:rsidRDefault="00901E15" w:rsidP="00901E15">
                  <w:pPr>
                    <w:suppressAutoHyphens w:val="0"/>
                    <w:spacing w:line="240" w:lineRule="auto"/>
                    <w:ind w:leftChars="0" w:left="0" w:firstLineChars="0" w:firstLine="0"/>
                    <w:jc w:val="center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b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b/>
                      <w:position w:val="0"/>
                      <w:sz w:val="20"/>
                      <w:szCs w:val="20"/>
                    </w:rPr>
                    <w:t>Elementos  a valorar</w:t>
                  </w:r>
                </w:p>
              </w:tc>
            </w:tr>
            <w:tr w:rsidR="00901E15" w:rsidRPr="001A60B3" w:rsidTr="00E237F4">
              <w:tc>
                <w:tcPr>
                  <w:tcW w:w="2338" w:type="dxa"/>
                  <w:vAlign w:val="center"/>
                </w:tcPr>
                <w:p w:rsidR="00901E15" w:rsidRPr="001A60B3" w:rsidRDefault="00901E15" w:rsidP="00901E15">
                  <w:pPr>
                    <w:suppressAutoHyphens w:val="0"/>
                    <w:spacing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position w:val="0"/>
                      <w:sz w:val="20"/>
                      <w:szCs w:val="20"/>
                    </w:rPr>
                    <w:t>PRUEBA INICIAL</w:t>
                  </w:r>
                </w:p>
              </w:tc>
              <w:tc>
                <w:tcPr>
                  <w:tcW w:w="6304" w:type="dxa"/>
                  <w:vAlign w:val="center"/>
                </w:tcPr>
                <w:p w:rsidR="00901E15" w:rsidRPr="001A60B3" w:rsidRDefault="00901E15" w:rsidP="00901E15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564" w:firstLineChars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  <w:t>Conocimientos previos acordes al nivel del alumnado que se evaluarán a través de una prueba objetiva teórico-práctica a realizar al inicio del curso</w:t>
                  </w:r>
                </w:p>
              </w:tc>
            </w:tr>
            <w:tr w:rsidR="00901E15" w:rsidRPr="001A60B3" w:rsidTr="00E237F4">
              <w:tc>
                <w:tcPr>
                  <w:tcW w:w="2338" w:type="dxa"/>
                  <w:vAlign w:val="center"/>
                </w:tcPr>
                <w:p w:rsidR="00901E15" w:rsidRPr="001A60B3" w:rsidRDefault="00901E15" w:rsidP="00901E15">
                  <w:pPr>
                    <w:suppressAutoHyphens w:val="0"/>
                    <w:spacing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position w:val="0"/>
                      <w:sz w:val="20"/>
                      <w:szCs w:val="20"/>
                    </w:rPr>
                    <w:t>OBSERVACIÓN DIRECTA</w:t>
                  </w:r>
                </w:p>
              </w:tc>
              <w:tc>
                <w:tcPr>
                  <w:tcW w:w="6304" w:type="dxa"/>
                  <w:vAlign w:val="center"/>
                </w:tcPr>
                <w:p w:rsidR="00901E15" w:rsidRPr="001A60B3" w:rsidRDefault="00901E15" w:rsidP="00901E15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564" w:firstLineChars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  <w:t>Asistencia y puntualidad</w:t>
                  </w:r>
                </w:p>
                <w:p w:rsidR="00901E15" w:rsidRPr="001A60B3" w:rsidRDefault="00901E15" w:rsidP="00901E15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564" w:firstLineChars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  <w:t>Participación y actitud</w:t>
                  </w:r>
                </w:p>
                <w:p w:rsidR="00901E15" w:rsidRPr="001A60B3" w:rsidRDefault="00901E15" w:rsidP="00901E15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564" w:firstLineChars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  <w:t>Aprovechamiento en general</w:t>
                  </w:r>
                </w:p>
                <w:p w:rsidR="00901E15" w:rsidRPr="001A60B3" w:rsidRDefault="00901E15" w:rsidP="00901E15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564" w:firstLineChars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  <w:t>Aportación del material específico</w:t>
                  </w:r>
                </w:p>
                <w:p w:rsidR="00901E15" w:rsidRPr="001A60B3" w:rsidRDefault="00901E15" w:rsidP="00901E15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564" w:firstLineChars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  <w:t>Cumplimiento de las plazos de entrega o puntualidad en la entrega</w:t>
                  </w:r>
                </w:p>
              </w:tc>
            </w:tr>
            <w:tr w:rsidR="00901E15" w:rsidRPr="001A60B3" w:rsidTr="00E237F4">
              <w:trPr>
                <w:trHeight w:val="2512"/>
              </w:trPr>
              <w:tc>
                <w:tcPr>
                  <w:tcW w:w="2338" w:type="dxa"/>
                  <w:vAlign w:val="center"/>
                </w:tcPr>
                <w:p w:rsidR="00901E15" w:rsidRPr="001A60B3" w:rsidRDefault="00901E15" w:rsidP="00901E15">
                  <w:pPr>
                    <w:suppressAutoHyphens w:val="0"/>
                    <w:spacing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position w:val="0"/>
                      <w:sz w:val="20"/>
                      <w:szCs w:val="20"/>
                    </w:rPr>
                    <w:t>ACTIVIDADES  DE ENSEÑANZA-APRENDIZAJE Y</w:t>
                  </w:r>
                </w:p>
                <w:p w:rsidR="00901E15" w:rsidRPr="001A60B3" w:rsidRDefault="00901E15" w:rsidP="00901E15">
                  <w:pPr>
                    <w:suppressAutoHyphens w:val="0"/>
                    <w:spacing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position w:val="0"/>
                      <w:sz w:val="20"/>
                      <w:szCs w:val="20"/>
                    </w:rPr>
                    <w:t>ACTIVIDADES COMPLEMENTARIAS</w:t>
                  </w:r>
                </w:p>
                <w:p w:rsidR="00901E15" w:rsidRPr="001A60B3" w:rsidRDefault="00901E15" w:rsidP="00901E15">
                  <w:pPr>
                    <w:suppressAutoHyphens w:val="0"/>
                    <w:spacing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position w:val="0"/>
                      <w:sz w:val="20"/>
                      <w:szCs w:val="20"/>
                    </w:rPr>
                    <w:t>O DE AUTOEVALUACIÓN</w:t>
                  </w:r>
                </w:p>
                <w:p w:rsidR="00901E15" w:rsidRPr="001A60B3" w:rsidRDefault="00901E15" w:rsidP="00901E15">
                  <w:pPr>
                    <w:suppressAutoHyphens w:val="0"/>
                    <w:spacing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position w:val="0"/>
                      <w:sz w:val="20"/>
                      <w:szCs w:val="20"/>
                    </w:rPr>
                    <w:t>PLANTEADAS EN LAS SITUACIONES DE APRENDIZAJE</w:t>
                  </w:r>
                </w:p>
              </w:tc>
              <w:tc>
                <w:tcPr>
                  <w:tcW w:w="6304" w:type="dxa"/>
                  <w:vAlign w:val="center"/>
                </w:tcPr>
                <w:p w:rsidR="00901E15" w:rsidRPr="001A60B3" w:rsidRDefault="00901E15" w:rsidP="00901E15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564" w:firstLineChars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  <w:t xml:space="preserve">Rúbricas y listas de cotejo relacionadas con los indicadores de logro </w:t>
                  </w:r>
                  <w:r w:rsidR="001A60B3"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  <w:t>además de</w:t>
                  </w:r>
                  <w:r w:rsidRPr="001A60B3"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  <w:t>:</w:t>
                  </w:r>
                </w:p>
                <w:p w:rsidR="00901E15" w:rsidRPr="001A60B3" w:rsidRDefault="00901E15" w:rsidP="00901E15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firstLineChars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  <w:t>Corrección en la presentación del trabajo</w:t>
                  </w:r>
                </w:p>
                <w:p w:rsidR="00901E15" w:rsidRPr="001A60B3" w:rsidRDefault="00901E15" w:rsidP="00901E15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firstLineChars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  <w:t>Originalidad y creatividad en las soluciones</w:t>
                  </w:r>
                </w:p>
                <w:p w:rsidR="00901E15" w:rsidRPr="001A60B3" w:rsidRDefault="00901E15" w:rsidP="00901E15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firstLineChars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  <w:t>Organización y planificación del trabajo</w:t>
                  </w:r>
                </w:p>
                <w:p w:rsidR="00901E15" w:rsidRPr="001A60B3" w:rsidRDefault="00901E15" w:rsidP="00901E15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firstLineChars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  <w:t>Destreza en el uso de materiales, instrumentos y técnicas</w:t>
                  </w:r>
                </w:p>
                <w:p w:rsidR="00901E15" w:rsidRPr="001A60B3" w:rsidRDefault="00901E15" w:rsidP="00901E15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firstLineChars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  <w:t>Búsqueda y organización de la información</w:t>
                  </w:r>
                </w:p>
                <w:p w:rsidR="00901E15" w:rsidRPr="001A60B3" w:rsidRDefault="00901E15" w:rsidP="00901E15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firstLineChars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  <w:t>Comunicación oral o escrita sobre su trabajo</w:t>
                  </w:r>
                </w:p>
                <w:p w:rsidR="00901E15" w:rsidRPr="001A60B3" w:rsidRDefault="00901E15" w:rsidP="00901E15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firstLineChars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  <w:t>Corrección en la ejecución o solución de las actividades</w:t>
                  </w:r>
                </w:p>
                <w:p w:rsidR="00901E15" w:rsidRPr="001A60B3" w:rsidRDefault="00901E15" w:rsidP="00901E15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firstLineChars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  <w:t>Aportación de ideas y soluciones</w:t>
                  </w:r>
                </w:p>
                <w:p w:rsidR="00901E15" w:rsidRPr="001A60B3" w:rsidRDefault="00901E15" w:rsidP="00901E15">
                  <w:pPr>
                    <w:suppressAutoHyphens w:val="0"/>
                    <w:spacing w:line="240" w:lineRule="auto"/>
                    <w:ind w:leftChars="0" w:left="204" w:firstLineChars="0" w:firstLine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position w:val="0"/>
                      <w:sz w:val="20"/>
                      <w:szCs w:val="20"/>
                    </w:rPr>
                  </w:pPr>
                </w:p>
              </w:tc>
            </w:tr>
            <w:tr w:rsidR="00901E15" w:rsidRPr="001A60B3" w:rsidTr="00E237F4">
              <w:tc>
                <w:tcPr>
                  <w:tcW w:w="2338" w:type="dxa"/>
                  <w:vAlign w:val="center"/>
                </w:tcPr>
                <w:p w:rsidR="00901E15" w:rsidRPr="001A60B3" w:rsidRDefault="00901E15" w:rsidP="00901E15">
                  <w:pPr>
                    <w:suppressAutoHyphens w:val="0"/>
                    <w:spacing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position w:val="0"/>
                      <w:sz w:val="20"/>
                      <w:szCs w:val="20"/>
                    </w:rPr>
                    <w:t>PRUEBAS OBJETIVAS</w:t>
                  </w:r>
                </w:p>
                <w:p w:rsidR="00901E15" w:rsidRPr="001A60B3" w:rsidRDefault="00901E15" w:rsidP="00901E15">
                  <w:pPr>
                    <w:suppressAutoHyphens w:val="0"/>
                    <w:spacing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position w:val="0"/>
                      <w:sz w:val="20"/>
                      <w:szCs w:val="20"/>
                    </w:rPr>
                    <w:t>CUESTIONARIOS TEST</w:t>
                  </w:r>
                </w:p>
              </w:tc>
              <w:tc>
                <w:tcPr>
                  <w:tcW w:w="6304" w:type="dxa"/>
                  <w:vAlign w:val="center"/>
                </w:tcPr>
                <w:p w:rsidR="00901E15" w:rsidRPr="001A60B3" w:rsidRDefault="00901E15" w:rsidP="00901E15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564" w:firstLineChars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  <w:t xml:space="preserve">Rúbricas y listas de cotejo relacionadas con los indicadores de logro </w:t>
                  </w:r>
                  <w:r w:rsidR="001A60B3"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  <w:t>además de</w:t>
                  </w:r>
                  <w:r w:rsidRPr="001A60B3"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  <w:t>:</w:t>
                  </w:r>
                </w:p>
                <w:p w:rsidR="00901E15" w:rsidRPr="001A60B3" w:rsidRDefault="00901E15" w:rsidP="00901E15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firstLineChars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  <w:t>Adquisición de conceptos</w:t>
                  </w:r>
                </w:p>
                <w:p w:rsidR="00901E15" w:rsidRPr="001A60B3" w:rsidRDefault="00901E15" w:rsidP="00901E15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firstLineChars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  <w:t>Comprensión</w:t>
                  </w:r>
                </w:p>
                <w:p w:rsidR="00901E15" w:rsidRPr="001A60B3" w:rsidRDefault="00901E15" w:rsidP="00901E15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firstLineChars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  <w:t>Razonamiento</w:t>
                  </w:r>
                </w:p>
                <w:p w:rsidR="00901E15" w:rsidRPr="001A60B3" w:rsidRDefault="00901E15" w:rsidP="00901E15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firstLineChars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  <w:t>Corrección en la ejecución y en la presentación del trabajo</w:t>
                  </w:r>
                </w:p>
                <w:p w:rsidR="00901E15" w:rsidRPr="001A60B3" w:rsidRDefault="00901E15" w:rsidP="00901E15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firstLineChars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  <w:t>Originalidad y creatividad</w:t>
                  </w:r>
                </w:p>
                <w:p w:rsidR="00901E15" w:rsidRPr="001A60B3" w:rsidRDefault="00901E15" w:rsidP="00901E15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firstLineChars="0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</w:pPr>
                  <w:r w:rsidRPr="001A60B3">
                    <w:rPr>
                      <w:rFonts w:ascii="Eras Medium ITC" w:eastAsia="Eras Medium ITC" w:hAnsi="Eras Medium ITC" w:cs="Eras Medium ITC"/>
                      <w:color w:val="000000"/>
                      <w:position w:val="0"/>
                      <w:sz w:val="20"/>
                      <w:szCs w:val="20"/>
                    </w:rPr>
                    <w:t>Destreza en el uso de materiales, instrumentos y técnicas</w:t>
                  </w:r>
                </w:p>
                <w:p w:rsidR="00901E15" w:rsidRPr="001A60B3" w:rsidRDefault="00901E15" w:rsidP="00901E15">
                  <w:pPr>
                    <w:suppressAutoHyphens w:val="0"/>
                    <w:spacing w:line="240" w:lineRule="auto"/>
                    <w:ind w:leftChars="0" w:left="422" w:firstLineChars="0" w:hanging="218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position w:val="0"/>
                      <w:sz w:val="20"/>
                      <w:szCs w:val="20"/>
                    </w:rPr>
                  </w:pPr>
                </w:p>
              </w:tc>
            </w:tr>
          </w:tbl>
          <w:p w:rsidR="00901E15" w:rsidRPr="001A60B3" w:rsidRDefault="00901E15" w:rsidP="00901E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Eras Medium ITC" w:eastAsia="Eras Medium ITC" w:hAnsi="Eras Medium ITC" w:cs="Eras Medium ITC"/>
                <w:position w:val="0"/>
                <w:sz w:val="20"/>
                <w:szCs w:val="20"/>
              </w:rPr>
            </w:pPr>
          </w:p>
        </w:tc>
      </w:tr>
    </w:tbl>
    <w:p w:rsidR="00901E15" w:rsidRDefault="00901E15">
      <w:pPr>
        <w:ind w:left="0" w:hanging="2"/>
      </w:pPr>
    </w:p>
    <w:sectPr w:rsidR="00901E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106" w:bottom="1077" w:left="1077" w:header="709" w:footer="1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A2" w:rsidRDefault="00B217A2" w:rsidP="00C75045">
      <w:pPr>
        <w:spacing w:line="240" w:lineRule="auto"/>
        <w:ind w:left="0" w:hanging="2"/>
      </w:pPr>
      <w:r>
        <w:separator/>
      </w:r>
    </w:p>
  </w:endnote>
  <w:endnote w:type="continuationSeparator" w:id="0">
    <w:p w:rsidR="00B217A2" w:rsidRDefault="00B217A2" w:rsidP="00C7504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22" w:rsidRDefault="006D4B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22" w:rsidRDefault="006D4B2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Eras Medium ITC" w:eastAsia="Eras Medium ITC" w:hAnsi="Eras Medium ITC" w:cs="Eras Medium ITC"/>
        <w:color w:val="5F497A"/>
      </w:rPr>
    </w:pPr>
  </w:p>
  <w:tbl>
    <w:tblPr>
      <w:tblStyle w:val="afffff2"/>
      <w:tblW w:w="9860" w:type="dxa"/>
      <w:tblInd w:w="-14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9860"/>
    </w:tblGrid>
    <w:tr w:rsidR="006D4B22">
      <w:trPr>
        <w:cantSplit/>
        <w:tblHeader/>
      </w:trPr>
      <w:tc>
        <w:tcPr>
          <w:tcW w:w="9860" w:type="dxa"/>
        </w:tcPr>
        <w:p w:rsidR="006D4B22" w:rsidRDefault="004A2D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Destino del documento: Página web </w:t>
          </w:r>
        </w:p>
      </w:tc>
    </w:tr>
  </w:tbl>
  <w:p w:rsidR="006D4B22" w:rsidRDefault="006D4B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22" w:rsidRDefault="006D4B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A2" w:rsidRDefault="00B217A2" w:rsidP="00C75045">
      <w:pPr>
        <w:spacing w:line="240" w:lineRule="auto"/>
        <w:ind w:left="0" w:hanging="2"/>
      </w:pPr>
      <w:r>
        <w:separator/>
      </w:r>
    </w:p>
  </w:footnote>
  <w:footnote w:type="continuationSeparator" w:id="0">
    <w:p w:rsidR="00B217A2" w:rsidRDefault="00B217A2" w:rsidP="00C7504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22" w:rsidRDefault="006D4B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22" w:rsidRDefault="004A2D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noProof/>
      </w:rPr>
      <w:drawing>
        <wp:inline distT="114300" distB="114300" distL="114300" distR="114300" wp14:anchorId="288C297B" wp14:editId="24202056">
          <wp:extent cx="6173795" cy="698500"/>
          <wp:effectExtent l="0" t="0" r="0" b="0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3795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D4B22" w:rsidRDefault="006D4B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ourier New" w:eastAsia="Courier New" w:hAnsi="Courier New" w:cs="Courier New"/>
        <w:b/>
        <w:color w:val="674EA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22" w:rsidRDefault="006D4B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6C5"/>
    <w:multiLevelType w:val="multilevel"/>
    <w:tmpl w:val="6AAEF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6611ECE"/>
    <w:multiLevelType w:val="multilevel"/>
    <w:tmpl w:val="E78A1DEA"/>
    <w:lvl w:ilvl="0">
      <w:start w:val="1"/>
      <w:numFmt w:val="bullet"/>
      <w:lvlText w:val="o"/>
      <w:lvlJc w:val="left"/>
      <w:pPr>
        <w:ind w:left="128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0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BD85897"/>
    <w:multiLevelType w:val="multilevel"/>
    <w:tmpl w:val="AF20D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4B22"/>
    <w:rsid w:val="001A60B3"/>
    <w:rsid w:val="004A2D43"/>
    <w:rsid w:val="006D4B22"/>
    <w:rsid w:val="00901E15"/>
    <w:rsid w:val="00B217A2"/>
    <w:rsid w:val="00C7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02F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9902F7"/>
    <w:pPr>
      <w:keepNext/>
      <w:jc w:val="center"/>
    </w:pPr>
    <w:rPr>
      <w:b/>
      <w:bCs/>
      <w:i/>
      <w:iCs/>
      <w:sz w:val="20"/>
    </w:rPr>
  </w:style>
  <w:style w:type="paragraph" w:styleId="Ttulo2">
    <w:name w:val="heading 2"/>
    <w:basedOn w:val="Normal"/>
    <w:next w:val="Normal"/>
    <w:rsid w:val="009902F7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rsid w:val="009902F7"/>
    <w:pPr>
      <w:keepNext/>
      <w:jc w:val="center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rsid w:val="009902F7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rsid w:val="009902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902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902F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902F7"/>
  </w:style>
  <w:style w:type="table" w:customStyle="1" w:styleId="TableNormal0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9902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902F7"/>
    <w:pPr>
      <w:tabs>
        <w:tab w:val="center" w:pos="4252"/>
        <w:tab w:val="right" w:pos="8504"/>
      </w:tabs>
    </w:pPr>
  </w:style>
  <w:style w:type="paragraph" w:customStyle="1" w:styleId="Normalconnumeracin">
    <w:name w:val="Normal con numeración"/>
    <w:basedOn w:val="Normal"/>
    <w:rsid w:val="009902F7"/>
    <w:pPr>
      <w:jc w:val="both"/>
    </w:pPr>
    <w:rPr>
      <w:rFonts w:ascii="Comic Sans MS" w:hAnsi="Comic Sans MS"/>
    </w:rPr>
  </w:style>
  <w:style w:type="character" w:customStyle="1" w:styleId="EncabezadoCar">
    <w:name w:val="Encabezado Car"/>
    <w:basedOn w:val="Fuentedeprrafopredeter"/>
    <w:rsid w:val="009902F7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sid w:val="009902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9902F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rsid w:val="009902F7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5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6">
    <w:basedOn w:val="TableNormal1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8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9">
    <w:basedOn w:val="TableNormal1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b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c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d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e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0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1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2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3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4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5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6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7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8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9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a">
    <w:basedOn w:val="TableNormal1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B73272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B73272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4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732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0771"/>
    <w:rPr>
      <w:rFonts w:ascii="Times New Roman" w:hAnsi="Times New Roman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E54DA"/>
    <w:rPr>
      <w:color w:val="800080" w:themeColor="followedHyperlink"/>
      <w:u w:val="single"/>
    </w:rPr>
  </w:style>
  <w:style w:type="table" w:customStyle="1" w:styleId="afff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02F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9902F7"/>
    <w:pPr>
      <w:keepNext/>
      <w:jc w:val="center"/>
    </w:pPr>
    <w:rPr>
      <w:b/>
      <w:bCs/>
      <w:i/>
      <w:iCs/>
      <w:sz w:val="20"/>
    </w:rPr>
  </w:style>
  <w:style w:type="paragraph" w:styleId="Ttulo2">
    <w:name w:val="heading 2"/>
    <w:basedOn w:val="Normal"/>
    <w:next w:val="Normal"/>
    <w:rsid w:val="009902F7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rsid w:val="009902F7"/>
    <w:pPr>
      <w:keepNext/>
      <w:jc w:val="center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rsid w:val="009902F7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rsid w:val="009902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902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902F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902F7"/>
  </w:style>
  <w:style w:type="table" w:customStyle="1" w:styleId="TableNormal0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9902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902F7"/>
    <w:pPr>
      <w:tabs>
        <w:tab w:val="center" w:pos="4252"/>
        <w:tab w:val="right" w:pos="8504"/>
      </w:tabs>
    </w:pPr>
  </w:style>
  <w:style w:type="paragraph" w:customStyle="1" w:styleId="Normalconnumeracin">
    <w:name w:val="Normal con numeración"/>
    <w:basedOn w:val="Normal"/>
    <w:rsid w:val="009902F7"/>
    <w:pPr>
      <w:jc w:val="both"/>
    </w:pPr>
    <w:rPr>
      <w:rFonts w:ascii="Comic Sans MS" w:hAnsi="Comic Sans MS"/>
    </w:rPr>
  </w:style>
  <w:style w:type="character" w:customStyle="1" w:styleId="EncabezadoCar">
    <w:name w:val="Encabezado Car"/>
    <w:basedOn w:val="Fuentedeprrafopredeter"/>
    <w:rsid w:val="009902F7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sid w:val="009902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9902F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rsid w:val="009902F7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5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6">
    <w:basedOn w:val="TableNormal1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8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9">
    <w:basedOn w:val="TableNormal1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b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c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d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e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0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1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2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3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4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5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6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7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8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9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a">
    <w:basedOn w:val="TableNormal1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B73272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B73272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4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732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0771"/>
    <w:rPr>
      <w:rFonts w:ascii="Times New Roman" w:hAnsi="Times New Roman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E54DA"/>
    <w:rPr>
      <w:color w:val="800080" w:themeColor="followedHyperlink"/>
      <w:u w:val="single"/>
    </w:rPr>
  </w:style>
  <w:style w:type="table" w:customStyle="1" w:styleId="afff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esjuandearejula.com/wp-content/uploads/2022/11/PLAN-DE-CENTRO-22-23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KGS8GNq42lj7h7Q7OsF5xiBj7w==">AMUW2mVGC7gxb99T962ag/EyaoIbFh85FeGWrEE7Pu2crEIBjw0lPnxbTGVaM3RvbgzBcFgKPxUy3u+CrpJe5gp41bKpiYr7bxfgF0dxNyGIcNvUik4MaApaDrSiFW6S93MYxaa8bkzFgA+bgzIYJ4tJiQYm67GuNo2iBB7LuDN4lTLWy/aqE0uXbbyGsox4doFZHJYh8JQu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1413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Juan de Aréjula</dc:creator>
  <cp:lastModifiedBy>Usuario de Windows</cp:lastModifiedBy>
  <cp:revision>3</cp:revision>
  <dcterms:created xsi:type="dcterms:W3CDTF">2022-11-27T11:48:00Z</dcterms:created>
  <dcterms:modified xsi:type="dcterms:W3CDTF">2022-11-27T13:02:00Z</dcterms:modified>
</cp:coreProperties>
</file>