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Courier New" w:cs="Courier New" w:eastAsia="Courier New" w:hAnsi="Courier Ne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Courier New" w:cs="Courier New" w:eastAsia="Courier New" w:hAnsi="Courier Ne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Eras Medium ITC" w:cs="Eras Medium ITC" w:eastAsia="Eras Medium ITC" w:hAnsi="Eras Medium ITC"/>
          <w:b w:val="1"/>
          <w:color w:val="5f497a"/>
          <w:sz w:val="28"/>
          <w:szCs w:val="28"/>
          <w:vertAlign w:val="baseline"/>
          <w:rtl w:val="0"/>
        </w:rPr>
        <w:t xml:space="preserve">CRITERIOS DE EVALUACIÓN, DE PROMOCIÓN Y DE TITULACIÓN. HERRAMIENTAS/INSTRUMENTOS DE EVALUACIÓN. CURSO 202</w:t>
      </w:r>
      <w:r w:rsidDel="00000000" w:rsidR="00000000" w:rsidRPr="00000000">
        <w:rPr>
          <w:rFonts w:ascii="Eras Medium ITC" w:cs="Eras Medium ITC" w:eastAsia="Eras Medium ITC" w:hAnsi="Eras Medium ITC"/>
          <w:b w:val="1"/>
          <w:color w:val="5f497a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Eras Medium ITC" w:cs="Eras Medium ITC" w:eastAsia="Eras Medium ITC" w:hAnsi="Eras Medium ITC"/>
          <w:b w:val="1"/>
          <w:color w:val="5f497a"/>
          <w:sz w:val="28"/>
          <w:szCs w:val="28"/>
          <w:vertAlign w:val="baseline"/>
          <w:rtl w:val="0"/>
        </w:rPr>
        <w:t xml:space="preserve">-2</w:t>
      </w:r>
      <w:r w:rsidDel="00000000" w:rsidR="00000000" w:rsidRPr="00000000">
        <w:rPr>
          <w:rFonts w:ascii="Eras Medium ITC" w:cs="Eras Medium ITC" w:eastAsia="Eras Medium ITC" w:hAnsi="Eras Medium ITC"/>
          <w:b w:val="1"/>
          <w:color w:val="5f497a"/>
          <w:sz w:val="28"/>
          <w:szCs w:val="28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Courier New" w:cs="Courier New" w:eastAsia="Courier New" w:hAnsi="Courier Ne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Courier New" w:cs="Courier New" w:eastAsia="Courier New" w:hAnsi="Courier New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5.0" w:type="dxa"/>
        <w:jc w:val="left"/>
        <w:tblInd w:w="-4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40"/>
        <w:gridCol w:w="7275"/>
        <w:tblGridChange w:id="0">
          <w:tblGrid>
            <w:gridCol w:w="2940"/>
            <w:gridCol w:w="7275"/>
          </w:tblGrid>
        </w:tblGridChange>
      </w:tblGrid>
      <w:tr>
        <w:trPr>
          <w:cantSplit w:val="1"/>
          <w:trHeight w:val="270" w:hRule="atLeast"/>
          <w:tblHeader w:val="1"/>
        </w:trPr>
        <w:tc>
          <w:tcPr>
            <w:shd w:fill="b4a7d6" w:val="clear"/>
            <w:vAlign w:val="center"/>
          </w:tcPr>
          <w:p w:rsidR="00000000" w:rsidDel="00000000" w:rsidP="00000000" w:rsidRDefault="00000000" w:rsidRPr="00000000" w14:paraId="00000006">
            <w:pPr>
              <w:ind w:left="1" w:hanging="3"/>
              <w:rPr>
                <w:rFonts w:ascii="Calibri" w:cs="Calibri" w:eastAsia="Calibri" w:hAnsi="Calibri"/>
                <w:sz w:val="28"/>
                <w:szCs w:val="28"/>
                <w:shd w:fill="9900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DEPARTAMENTO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Geografía, Historia y Economía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7" w:hRule="atLeast"/>
          <w:tblHeader w:val="1"/>
        </w:trPr>
        <w:tc>
          <w:tcPr>
            <w:shd w:fill="b4a7d6" w:val="clear"/>
            <w:vAlign w:val="center"/>
          </w:tcPr>
          <w:p w:rsidR="00000000" w:rsidDel="00000000" w:rsidP="00000000" w:rsidRDefault="00000000" w:rsidRPr="00000000" w14:paraId="00000008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CURSO/MODALIDAD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1º de bachillerato, Ciencias Sociales y Humanidades</w:t>
            </w:r>
          </w:p>
        </w:tc>
      </w:tr>
    </w:tbl>
    <w:p w:rsidR="00000000" w:rsidDel="00000000" w:rsidP="00000000" w:rsidRDefault="00000000" w:rsidRPr="00000000" w14:paraId="0000000A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60.0" w:type="dxa"/>
        <w:jc w:val="left"/>
        <w:tblInd w:w="-5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60"/>
        <w:tblGridChange w:id="0">
          <w:tblGrid>
            <w:gridCol w:w="10260"/>
          </w:tblGrid>
        </w:tblGridChange>
      </w:tblGrid>
      <w:tr>
        <w:trPr>
          <w:cantSplit w:val="1"/>
          <w:tblHeader w:val="1"/>
        </w:trPr>
        <w:tc>
          <w:tcPr>
            <w:shd w:fill="b4a7d6" w:val="clear"/>
          </w:tcPr>
          <w:p w:rsidR="00000000" w:rsidDel="00000000" w:rsidP="00000000" w:rsidRDefault="00000000" w:rsidRPr="00000000" w14:paraId="0000000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MATERIA</w:t>
            </w:r>
          </w:p>
        </w:tc>
      </w:tr>
      <w:tr>
        <w:trPr>
          <w:cantSplit w:val="1"/>
          <w:trHeight w:val="552.109375" w:hRule="atLeast"/>
          <w:tblHeader w:val="1"/>
        </w:trPr>
        <w:tc>
          <w:tcPr/>
          <w:p w:rsidR="00000000" w:rsidDel="00000000" w:rsidP="00000000" w:rsidRDefault="00000000" w:rsidRPr="00000000" w14:paraId="0000000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Empresa y Diseño de modelos de negocio.</w:t>
            </w:r>
          </w:p>
          <w:p w:rsidR="00000000" w:rsidDel="00000000" w:rsidP="00000000" w:rsidRDefault="00000000" w:rsidRPr="00000000" w14:paraId="0000000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75.0" w:type="dxa"/>
        <w:jc w:val="left"/>
        <w:tblInd w:w="-5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75"/>
        <w:tblGridChange w:id="0">
          <w:tblGrid>
            <w:gridCol w:w="10275"/>
          </w:tblGrid>
        </w:tblGridChange>
      </w:tblGrid>
      <w:tr>
        <w:trPr>
          <w:cantSplit w:val="1"/>
          <w:trHeight w:val="260" w:hRule="atLeast"/>
          <w:tblHeader w:val="1"/>
        </w:trPr>
        <w:tc>
          <w:tcPr>
            <w:shd w:fill="b4a7d6" w:val="clear"/>
          </w:tcPr>
          <w:p w:rsidR="00000000" w:rsidDel="00000000" w:rsidP="00000000" w:rsidRDefault="00000000" w:rsidRPr="00000000" w14:paraId="0000000F">
            <w:pPr>
              <w:ind w:left="1" w:hanging="3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PROFESORADO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2" w:hRule="atLeast"/>
          <w:tblHeader w:val="1"/>
        </w:trPr>
        <w:tc>
          <w:tcPr/>
          <w:p w:rsidR="00000000" w:rsidDel="00000000" w:rsidP="00000000" w:rsidRDefault="00000000" w:rsidRPr="00000000" w14:paraId="00000010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Rocío Jiménez Ruiz</w:t>
            </w:r>
          </w:p>
        </w:tc>
      </w:tr>
    </w:tbl>
    <w:p w:rsidR="00000000" w:rsidDel="00000000" w:rsidP="00000000" w:rsidRDefault="00000000" w:rsidRPr="00000000" w14:paraId="00000012">
      <w:pPr>
        <w:ind w:left="0" w:hanging="2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275.0" w:type="dxa"/>
        <w:jc w:val="left"/>
        <w:tblInd w:w="-5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75"/>
        <w:tblGridChange w:id="0">
          <w:tblGrid>
            <w:gridCol w:w="10275"/>
          </w:tblGrid>
        </w:tblGridChange>
      </w:tblGrid>
      <w:tr>
        <w:trPr>
          <w:cantSplit w:val="1"/>
          <w:trHeight w:val="260" w:hRule="atLeast"/>
          <w:tblHeader w:val="1"/>
        </w:trPr>
        <w:tc>
          <w:tcPr>
            <w:tcBorders>
              <w:bottom w:color="000000" w:space="0" w:sz="4" w:val="single"/>
            </w:tcBorders>
            <w:shd w:fill="b4a7d6" w:val="clear"/>
          </w:tcPr>
          <w:p w:rsidR="00000000" w:rsidDel="00000000" w:rsidP="00000000" w:rsidRDefault="00000000" w:rsidRPr="00000000" w14:paraId="0000001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bookmarkStart w:colFirst="0" w:colLast="0" w:name="_heading=h.i8tfz88n9kte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 Criterios de evaluación</w:t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1.1. Comprender la importancia de la actividad empresarial y el emprendimiento dentro de la economía actual, reconociendo el poder de transformación que ejercen en la sociedad y reflexionando sobre el valor, la innovación y la digitalización.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1.2. Analizar el papel de la I+D+I en el desarrollo social y empresarial, identificando nuevas tendencias y tecnologías que tienen un alto impacto en la economía.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2.1. Valorar la capacidad de adaptación ágil, responsable y sostenible de las empresas a los cambios del entorno genérico y a las exigencias del mercado, investigando el entorno económico y social y su influencia en la actividad empresarial.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2.2. Conocer los distintos tipos de empresa, sus elementos y funciones, así como las formas jurídicas que adoptan, relacionando con cada una de ellas las responsabilidades legales de sus propietarios y gestores y las exigencias de capital.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2.3. Identificar y analizar las características del entorno competitivo o específico en el que la empresa desarrolla su actividad, analizando su cadena de valor y sus ventajas competitivas, explicando, a partir de ellas, las distintas estrategias y decisiones adoptadas y las posibles implicaciones sociales y medioambientales de su actividad.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3.1. Proponer un modelo de negocio o de gestión diferenciado que permita dar respuesta a las necesidades de los usuarios, generar valor y contribuir al bienestar económico y social actual, comparando distintos modelos y utilizando estrategias y herramientas de diseño creativo.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3.2. Analizar las características organizativas y funcionales de la empresa, analizando, a partir de ellas, las decisiones de planificación, organización,gestión, control y optimización de actividades de todas sus áreas funcionales, recursos, y asociaciones clave de un modelo de negocio innovador.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3.3. Analizar y tomar decisiones sobre los procesos productivos desde la perspectiva de la eficiencia y la productividad, definiendo el soporte necesario para hacer realidad el modelo de negocio, comprendiendo la relación entre los ingresos y los costes, el proceso de obtención del beneficio y del umbral de rentabilidad de la empresa y las decisiones de producción o compra.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3.4. Analizar las características del mercado y explicar, de acuerdo con ellas, la propuesta de valor, canales, relaciones con clientes y otras variables del marketing mix, así como las fuentes de ingresos de un modelo de negocio innovador.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4.1. Gestionar eficazmente la información y facilitar el proceso de toma de decisiones a partir de la información obtenida tanto en el ámbito interno como externo de la empresa, aplicando estrategias y nuevas fórmulas comunicativas.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4.2. Seleccionar estrategias de comunicación aplicadas al mundo empresarial, utilizando nuevas fórmulas comunicativas que faciliten la gestión eficaz de la información y la transmisión de la misma a otros.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4.3. Exponer el proyecto de modelo de negocio llevado a cabo, utilizando las herramientas necesarias que permitan despertar el interés y cautivar a los demás con la propuesta de valor presentada.</w:t>
      </w:r>
    </w:p>
    <w:p w:rsidR="00000000" w:rsidDel="00000000" w:rsidP="00000000" w:rsidRDefault="00000000" w:rsidRPr="00000000" w14:paraId="00000021">
      <w:pPr>
        <w:ind w:left="0" w:hanging="2"/>
        <w:rPr/>
      </w:pPr>
      <w:r w:rsidDel="00000000" w:rsidR="00000000" w:rsidRPr="00000000">
        <w:rPr>
          <w:rtl w:val="0"/>
        </w:rPr>
        <w:t xml:space="preserve">5.1. Validar la propuesta de modelo de negocio diseñado dentro de un contexto andaluz determinado, definiéndolo a partir de las tendencias clave del momento, la situación macroeconómica, el mercado y la competencia, comprendiendo todo el proceso llevado a cabo y aplicando técnicas de estudio previsional y herramientas de análisis empresarial.</w:t>
      </w:r>
    </w:p>
    <w:p w:rsidR="00000000" w:rsidDel="00000000" w:rsidP="00000000" w:rsidRDefault="00000000" w:rsidRPr="00000000" w14:paraId="00000022">
      <w:pPr>
        <w:ind w:left="0" w:hanging="2"/>
        <w:rPr/>
      </w:pPr>
      <w:r w:rsidDel="00000000" w:rsidR="00000000" w:rsidRPr="00000000">
        <w:rPr>
          <w:rtl w:val="0"/>
        </w:rPr>
        <w:t xml:space="preserve">5.2. Determinar provisionalmente la estructura de ingresos y costes, calculando su beneficio y umbral de rentabilidad, a partir del modelo de negocio planteado.. </w:t>
      </w:r>
    </w:p>
    <w:p w:rsidR="00000000" w:rsidDel="00000000" w:rsidP="00000000" w:rsidRDefault="00000000" w:rsidRPr="00000000" w14:paraId="00000023">
      <w:pPr>
        <w:ind w:left="0" w:hanging="2"/>
        <w:rPr/>
      </w:pPr>
      <w:r w:rsidDel="00000000" w:rsidR="00000000" w:rsidRPr="00000000">
        <w:rPr>
          <w:rtl w:val="0"/>
        </w:rPr>
        <w:t xml:space="preserve">5.3. Elaborar un plan de negocio básico sobre un escenario simulado concreto, justificando las decisiones tomadas mediante la aplicación de criterios estáticos y dinámicos de selección de inversiones y otros argumentos fundamentados con criterios económicos. </w:t>
      </w:r>
    </w:p>
    <w:p w:rsidR="00000000" w:rsidDel="00000000" w:rsidP="00000000" w:rsidRDefault="00000000" w:rsidRPr="00000000" w14:paraId="00000024">
      <w:pPr>
        <w:ind w:left="0" w:hanging="2"/>
        <w:rPr/>
      </w:pPr>
      <w:r w:rsidDel="00000000" w:rsidR="00000000" w:rsidRPr="00000000">
        <w:rPr>
          <w:rtl w:val="0"/>
        </w:rPr>
        <w:t xml:space="preserve">5.4. Analizar y explicar la situación económicofinanciera, a partir de la información recogida tanto en el balance como en la cuenta de pérdidas y ganancias, describiendo las relaciones entre sus masas patrimoniales mediante el fondo de maniobra y ratios, evaluando sus rentabilidades económica y financiera e indicando las posibles soluciones a los desequilibrios encontrados.</w:t>
      </w:r>
      <w:r w:rsidDel="00000000" w:rsidR="00000000" w:rsidRPr="00000000">
        <w:rPr>
          <w:rtl w:val="0"/>
        </w:rPr>
      </w:r>
    </w:p>
    <w:tbl>
      <w:tblPr>
        <w:tblStyle w:val="Table5"/>
        <w:tblW w:w="10275.0" w:type="dxa"/>
        <w:jc w:val="left"/>
        <w:tblInd w:w="-5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75"/>
        <w:tblGridChange w:id="0">
          <w:tblGrid>
            <w:gridCol w:w="10275"/>
          </w:tblGrid>
        </w:tblGridChange>
      </w:tblGrid>
      <w:tr>
        <w:trPr>
          <w:cantSplit w:val="1"/>
          <w:trHeight w:val="260" w:hRule="atLeast"/>
          <w:tblHeader w:val="1"/>
        </w:trPr>
        <w:tc>
          <w:tcPr>
            <w:tcBorders>
              <w:bottom w:color="000000" w:space="0" w:sz="4" w:val="single"/>
            </w:tcBorders>
            <w:shd w:fill="b4a7d6" w:val="clear"/>
          </w:tcPr>
          <w:p w:rsidR="00000000" w:rsidDel="00000000" w:rsidP="00000000" w:rsidRDefault="00000000" w:rsidRPr="00000000" w14:paraId="0000002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bookmarkStart w:colFirst="0" w:colLast="0" w:name="_heading=h.qbbjs2erf22c" w:id="1"/>
            <w:bookmarkEnd w:id="1"/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b4a7d6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b4a7d6" w:val="clear"/>
                <w:vertAlign w:val="baseline"/>
                <w:rtl w:val="0"/>
              </w:rPr>
              <w:t xml:space="preserve">. Criterios de promoción y titulación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line="276" w:lineRule="auto"/>
        <w:ind w:left="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.9999999999999998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67f8fqm9b1p" w:id="2"/>
      <w:bookmarkEnd w:id="2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seguirá lo establecido en la normativa y en el Proyecto Educativo del IES Juan de Aréjula: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PROYECTO EDUCATIVO IES JUAN DE ARÉJULA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2A">
      <w:pPr>
        <w:ind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0"/>
        <w:rPr>
          <w:rFonts w:ascii="Calibri" w:cs="Calibri" w:eastAsia="Calibri" w:hAnsi="Calibri"/>
          <w:sz w:val="28"/>
          <w:szCs w:val="28"/>
        </w:rPr>
      </w:pP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PLAN DE CENTRO 2023.pdf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ind w:left="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ind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BACHILLERATO</w:t>
      </w:r>
      <w:r w:rsidDel="00000000" w:rsidR="00000000" w:rsidRPr="00000000">
        <w:rPr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2E">
      <w:pPr>
        <w:spacing w:line="276" w:lineRule="auto"/>
        <w:ind w:firstLine="0"/>
        <w:jc w:val="both"/>
        <w:rPr>
          <w:sz w:val="20"/>
          <w:szCs w:val="20"/>
        </w:rPr>
      </w:pPr>
      <w:hyperlink r:id="rId8">
        <w:r w:rsidDel="00000000" w:rsidR="00000000" w:rsidRPr="00000000">
          <w:rPr>
            <w:color w:val="28ab00"/>
            <w:sz w:val="22"/>
            <w:szCs w:val="22"/>
            <w:rtl w:val="0"/>
          </w:rPr>
          <w:t xml:space="preserve">ORDEN de 30 de mayo de 2023</w:t>
        </w:r>
      </w:hyperlink>
      <w:r w:rsidDel="00000000" w:rsidR="00000000" w:rsidRPr="00000000">
        <w:rPr>
          <w:color w:val="666666"/>
          <w:sz w:val="22"/>
          <w:szCs w:val="22"/>
          <w:shd w:fill="f9faf9" w:val="clear"/>
          <w:rtl w:val="0"/>
        </w:rPr>
        <w:t xml:space="preserve">, por la que se desarrolla el currículo correspondiente a la etapa de Bachillerato en la Comunidad Autónoma de Andalucía, se regulan determinados aspectos de la atención a la diversidad y a las diferencias individuales y se establece la ordenación de la evaluación del proceso de aprendizaje del alumnado (BOJA 02-06-2023)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9faf9" w:val="clear"/>
        <w:spacing w:after="200" w:line="400" w:lineRule="auto"/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ind w:left="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326.0" w:type="dxa"/>
        <w:jc w:val="left"/>
        <w:tblInd w:w="-5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26"/>
        <w:tblGridChange w:id="0">
          <w:tblGrid>
            <w:gridCol w:w="10326"/>
          </w:tblGrid>
        </w:tblGridChange>
      </w:tblGrid>
      <w:tr>
        <w:trPr>
          <w:cantSplit w:val="1"/>
          <w:trHeight w:val="260" w:hRule="atLeast"/>
          <w:tblHeader w:val="1"/>
        </w:trPr>
        <w:tc>
          <w:tcPr>
            <w:tcBorders>
              <w:bottom w:color="000000" w:space="0" w:sz="4" w:val="single"/>
            </w:tcBorders>
            <w:shd w:fill="b4a7d6" w:val="clear"/>
          </w:tcPr>
          <w:p w:rsidR="00000000" w:rsidDel="00000000" w:rsidP="00000000" w:rsidRDefault="00000000" w:rsidRPr="00000000" w14:paraId="00000032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8"/>
                <w:szCs w:val="28"/>
                <w:shd w:fill="b4a7d6" w:val="clear"/>
                <w:rtl w:val="0"/>
              </w:rPr>
              <w:t xml:space="preserve">3. Herramientas / Instrumentos de evaluación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after="240" w:before="240" w:line="261.8181818181818" w:lineRule="auto"/>
        <w:ind w:firstLine="0"/>
        <w:jc w:val="both"/>
        <w:rPr>
          <w:rFonts w:ascii="Verdana" w:cs="Verdana" w:eastAsia="Verdana" w:hAnsi="Verdana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1"/>
          <w:szCs w:val="21"/>
          <w:highlight w:val="white"/>
          <w:rtl w:val="0"/>
        </w:rPr>
        <w:t xml:space="preserve">OBSERVACIÓN DIRECTA Y SISTEMÁTICA.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after="240" w:before="240" w:line="261.8181818181818" w:lineRule="auto"/>
        <w:ind w:firstLine="0"/>
        <w:jc w:val="both"/>
        <w:rPr>
          <w:rFonts w:ascii="Verdana" w:cs="Verdana" w:eastAsia="Verdana" w:hAnsi="Verdana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1"/>
          <w:szCs w:val="21"/>
          <w:highlight w:val="white"/>
          <w:rtl w:val="0"/>
        </w:rPr>
        <w:t xml:space="preserve">PORTFOLIO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after="240" w:before="240" w:line="261.8181818181818" w:lineRule="auto"/>
        <w:ind w:firstLine="0"/>
        <w:jc w:val="both"/>
        <w:rPr>
          <w:rFonts w:ascii="Verdana" w:cs="Verdana" w:eastAsia="Verdana" w:hAnsi="Verdana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1"/>
          <w:szCs w:val="21"/>
          <w:highlight w:val="white"/>
          <w:rtl w:val="0"/>
        </w:rPr>
        <w:t xml:space="preserve">PRUEBAS OBJETIVAS</w:t>
      </w: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. Exámenes, problemas con nota y pruebas test con nota.</w:t>
      </w:r>
    </w:p>
    <w:p w:rsidR="00000000" w:rsidDel="00000000" w:rsidP="00000000" w:rsidRDefault="00000000" w:rsidRPr="00000000" w14:paraId="00000037">
      <w:pPr>
        <w:widowControl w:val="0"/>
        <w:spacing w:after="240" w:before="240" w:line="261.8181818181818" w:lineRule="auto"/>
        <w:ind w:firstLine="0"/>
        <w:jc w:val="both"/>
        <w:rPr>
          <w:rFonts w:ascii="Verdana" w:cs="Verdana" w:eastAsia="Verdana" w:hAnsi="Verdana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1"/>
          <w:szCs w:val="21"/>
          <w:highlight w:val="white"/>
          <w:rtl w:val="0"/>
        </w:rPr>
        <w:t xml:space="preserve">TRABAJOS/ PRODUCTOS FINALES.</w:t>
      </w: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 Investigación, grabación de podcast y videos, infografías.</w:t>
      </w:r>
    </w:p>
    <w:p w:rsidR="00000000" w:rsidDel="00000000" w:rsidP="00000000" w:rsidRDefault="00000000" w:rsidRPr="00000000" w14:paraId="0000003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left"/>
        <w:rPr>
          <w:rFonts w:ascii="Calibri" w:cs="Calibri" w:eastAsia="Calibri" w:hAnsi="Calibri"/>
          <w:b w:val="1"/>
          <w:i w:val="1"/>
          <w:sz w:val="20"/>
          <w:szCs w:val="20"/>
          <w:u w:val="single"/>
        </w:rPr>
      </w:pPr>
      <w:bookmarkStart w:colFirst="0" w:colLast="0" w:name="_heading=h.vjy6i1o9cda0" w:id="3"/>
      <w:bookmarkEnd w:id="3"/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077" w:top="1077" w:left="1077" w:right="1106" w:header="709" w:footer="13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Times New Roman"/>
  <w:font w:name="Calibri"/>
  <w:font w:name="Verdana"/>
  <w:font w:name="Eras Medium IT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0" w:hanging="2"/>
      <w:rPr>
        <w:rFonts w:ascii="Eras Medium ITC" w:cs="Eras Medium ITC" w:eastAsia="Eras Medium ITC" w:hAnsi="Eras Medium ITC"/>
        <w:color w:val="5f497a"/>
      </w:rPr>
    </w:pPr>
    <w:r w:rsidDel="00000000" w:rsidR="00000000" w:rsidRPr="00000000">
      <w:rPr>
        <w:rtl w:val="0"/>
      </w:rPr>
    </w:r>
  </w:p>
  <w:tbl>
    <w:tblPr>
      <w:tblStyle w:val="Table7"/>
      <w:tblW w:w="9860.0" w:type="dxa"/>
      <w:jc w:val="left"/>
      <w:tblInd w:w="-140.0" w:type="dxa"/>
      <w:tblBorders>
        <w:top w:color="c0c0c0" w:space="0" w:sz="4" w:val="single"/>
        <w:left w:color="c0c0c0" w:space="0" w:sz="4" w:val="single"/>
        <w:bottom w:color="c0c0c0" w:space="0" w:sz="4" w:val="single"/>
        <w:right w:color="c0c0c0" w:space="0" w:sz="4" w:val="single"/>
        <w:insideH w:color="c0c0c0" w:space="0" w:sz="4" w:val="single"/>
        <w:insideV w:color="c0c0c0" w:space="0" w:sz="4" w:val="single"/>
      </w:tblBorders>
      <w:tblLayout w:type="fixed"/>
      <w:tblLook w:val="0000"/>
    </w:tblPr>
    <w:tblGrid>
      <w:gridCol w:w="9860"/>
      <w:tblGridChange w:id="0">
        <w:tblGrid>
          <w:gridCol w:w="9860"/>
        </w:tblGrid>
      </w:tblGridChange>
    </w:tblGrid>
    <w:tr>
      <w:trPr>
        <w:cantSplit w:val="1"/>
        <w:tblHeader w:val="1"/>
      </w:trPr>
      <w:tc>
        <w:tcPr/>
        <w:p w:rsidR="00000000" w:rsidDel="00000000" w:rsidP="00000000" w:rsidRDefault="00000000" w:rsidRPr="00000000" w14:paraId="0000003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spacing w:line="240" w:lineRule="auto"/>
            <w:ind w:left="0" w:hanging="2"/>
            <w:rPr>
              <w:color w:val="000000"/>
              <w:sz w:val="18"/>
              <w:szCs w:val="18"/>
            </w:rPr>
          </w:pPr>
          <w:r w:rsidDel="00000000" w:rsidR="00000000" w:rsidRPr="00000000">
            <w:rPr>
              <w:color w:val="000000"/>
              <w:sz w:val="18"/>
              <w:szCs w:val="18"/>
              <w:rtl w:val="0"/>
            </w:rPr>
            <w:t xml:space="preserve">Destino del documento: Página web </w:t>
          </w:r>
        </w:p>
      </w:tc>
    </w:tr>
  </w:tbl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  <w:sz w:val="18"/>
        <w:szCs w:val="1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jc w:val="right"/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6173795" cy="6985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73795" cy="698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rFonts w:ascii="Courier New" w:cs="Courier New" w:eastAsia="Courier New" w:hAnsi="Courier New"/>
        <w:b w:val="1"/>
        <w:color w:val="674ea7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E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i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18"/>
      <w:szCs w:val="18"/>
    </w:rPr>
  </w:style>
  <w:style w:type="paragraph" w:styleId="Heading4">
    <w:name w:val="heading 4"/>
    <w:basedOn w:val="Normal"/>
    <w:next w:val="Normal"/>
    <w:pPr>
      <w:keepNext w:val="1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m03dlWlAhADo37_MRs64vvxXKWc7JZTa/view" TargetMode="External"/><Relationship Id="rId8" Type="http://schemas.openxmlformats.org/officeDocument/2006/relationships/hyperlink" Target="https://www.adideandalucia.es/normas/ordenes/Orden30mayo2023Bachillerato.pdf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mQAGy6ilVzXcARydNLTubp/XrQ==">CgMxLjAyDmguaTh0Zno4OG45a3RlMg5oLnFiYmpzMmVyZjIyYzIOaC4xNjdmOGZxbTliMXAyDmgudmp5NmkxbzljZGEwOAByITE2RGhZdFpRNVBfTG9ndnBBMDlINkQwc3ZfRHRielNLSg==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