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spacing w:line="240" w:lineRule="auto"/>
        <w:ind w:left="0" w:hanging="2"/>
        <w:jc w:val="center"/>
        <w:rPr>
          <w:rFonts w:ascii="Times New Roman" w:hAnsi="Times New Roman" w:eastAsia="Times New Roman" w:cs="Times New Roman"/>
          <w:sz w:val="28"/>
          <w:szCs w:val="28"/>
          <w:vertAlign w:val="baseline"/>
        </w:rPr>
      </w:pPr>
      <w:r>
        <w:rPr>
          <w:rFonts w:ascii="Eras Medium ITC" w:hAnsi="Eras Medium ITC" w:eastAsia="Eras Medium ITC" w:cs="Eras Medium ITC"/>
          <w:b/>
          <w:color w:val="5F497A"/>
          <w:sz w:val="28"/>
          <w:szCs w:val="28"/>
          <w:vertAlign w:val="baseline"/>
          <w:rtl w:val="0"/>
        </w:rPr>
        <w:t>CRITERIOS DE EVALUACIÓN, DE PROMOCIÓN Y DE TITULACIÓN. HERRAMIENTAS/INSTRUMENTOS DE EVALUACIÓN. CURSO 202</w:t>
      </w:r>
      <w:r>
        <w:rPr>
          <w:rFonts w:ascii="Eras Medium ITC" w:hAnsi="Eras Medium ITC" w:eastAsia="Eras Medium ITC" w:cs="Eras Medium ITC"/>
          <w:b/>
          <w:color w:val="5F497A"/>
          <w:sz w:val="28"/>
          <w:szCs w:val="28"/>
          <w:rtl w:val="0"/>
        </w:rPr>
        <w:t>3</w:t>
      </w:r>
      <w:r>
        <w:rPr>
          <w:rFonts w:ascii="Eras Medium ITC" w:hAnsi="Eras Medium ITC" w:eastAsia="Eras Medium ITC" w:cs="Eras Medium ITC"/>
          <w:b/>
          <w:color w:val="5F497A"/>
          <w:sz w:val="28"/>
          <w:szCs w:val="28"/>
          <w:vertAlign w:val="baseline"/>
          <w:rtl w:val="0"/>
        </w:rPr>
        <w:t>-2</w:t>
      </w:r>
      <w:r>
        <w:rPr>
          <w:rFonts w:ascii="Eras Medium ITC" w:hAnsi="Eras Medium ITC" w:eastAsia="Eras Medium ITC" w:cs="Eras Medium ITC"/>
          <w:b/>
          <w:color w:val="5F497A"/>
          <w:sz w:val="28"/>
          <w:szCs w:val="28"/>
          <w:rtl w:val="0"/>
        </w:rPr>
        <w:t>4</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tbl>
      <w:tblPr>
        <w:tblStyle w:val="111"/>
        <w:tblW w:w="10215" w:type="dxa"/>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2940"/>
        <w:gridCol w:w="7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0" w:hRule="atLeast"/>
          <w:tblHeader/>
        </w:trPr>
        <w:tc>
          <w:tcPr>
            <w:shd w:val="clear" w:color="auto" w:fill="B4A7D6"/>
            <w:vAlign w:val="center"/>
          </w:tcPr>
          <w:p>
            <w:pPr>
              <w:ind w:left="1" w:hanging="3"/>
              <w:rPr>
                <w:rFonts w:ascii="Calibri" w:hAnsi="Calibri" w:eastAsia="Calibri" w:cs="Calibri"/>
                <w:sz w:val="28"/>
                <w:szCs w:val="28"/>
                <w:shd w:val="clear" w:fill="9900FF"/>
              </w:rPr>
            </w:pPr>
            <w:r>
              <w:rPr>
                <w:rFonts w:ascii="Calibri" w:hAnsi="Calibri" w:eastAsia="Calibri" w:cs="Calibri"/>
                <w:b/>
                <w:sz w:val="28"/>
                <w:szCs w:val="28"/>
                <w:rtl w:val="0"/>
              </w:rPr>
              <w:t>DEPARTAMENTO</w:t>
            </w:r>
          </w:p>
        </w:tc>
        <w:tc>
          <w:tcPr>
            <w:vAlign w:val="center"/>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Calibri" w:hAnsi="Calibri" w:eastAsia="Calibri" w:cs="Calibri"/>
                <w:color w:val="000000"/>
                <w:sz w:val="22"/>
                <w:szCs w:val="22"/>
                <w:lang w:val="es-ES"/>
              </w:rPr>
            </w:pPr>
            <w:r>
              <w:rPr>
                <w:rFonts w:hint="default" w:ascii="Calibri" w:hAnsi="Calibri" w:eastAsia="Calibri" w:cs="Calibri"/>
                <w:color w:val="000000"/>
                <w:sz w:val="22"/>
                <w:szCs w:val="22"/>
                <w:lang w:val="es-ES"/>
              </w:rPr>
              <w:t>GEOGRAFÍA E HISTORIA Y ECONOMÍA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7" w:hRule="atLeast"/>
          <w:tblHeader/>
        </w:trPr>
        <w:tc>
          <w:tcPr>
            <w:shd w:val="clear" w:color="auto" w:fill="B4A7D6"/>
            <w:vAlign w:val="center"/>
          </w:tcPr>
          <w:p>
            <w:pPr>
              <w:ind w:left="1" w:hanging="3"/>
              <w:rPr>
                <w:rFonts w:ascii="Calibri" w:hAnsi="Calibri" w:eastAsia="Calibri" w:cs="Calibri"/>
                <w:sz w:val="28"/>
                <w:szCs w:val="28"/>
              </w:rPr>
            </w:pPr>
            <w:r>
              <w:rPr>
                <w:rFonts w:ascii="Calibri" w:hAnsi="Calibri" w:eastAsia="Calibri" w:cs="Calibri"/>
                <w:b/>
                <w:sz w:val="28"/>
                <w:szCs w:val="28"/>
                <w:rtl w:val="0"/>
              </w:rPr>
              <w:t>CURSO/MODALIDAD</w:t>
            </w:r>
          </w:p>
        </w:tc>
        <w:tc>
          <w:tcPr>
            <w:vAlign w:val="center"/>
          </w:tcPr>
          <w:p>
            <w:pPr>
              <w:ind w:left="0" w:hanging="2"/>
              <w:rPr>
                <w:rFonts w:hint="default" w:ascii="Calibri" w:hAnsi="Calibri" w:eastAsia="Calibri" w:cs="Calibri"/>
                <w:sz w:val="22"/>
                <w:szCs w:val="22"/>
                <w:lang w:val="es-ES"/>
              </w:rPr>
            </w:pPr>
            <w:r>
              <w:rPr>
                <w:rFonts w:hint="default" w:ascii="Calibri" w:hAnsi="Calibri" w:eastAsia="Calibri" w:cs="Calibri"/>
                <w:sz w:val="22"/>
                <w:szCs w:val="22"/>
                <w:lang w:val="es-ES"/>
              </w:rPr>
              <w:t>2º BACHILLERATO</w:t>
            </w:r>
          </w:p>
        </w:tc>
      </w:tr>
    </w:tbl>
    <w:p>
      <w:pPr>
        <w:ind w:left="0" w:hanging="2"/>
        <w:rPr>
          <w:rFonts w:ascii="Calibri" w:hAnsi="Calibri" w:eastAsia="Calibri" w:cs="Calibri"/>
          <w:sz w:val="22"/>
          <w:szCs w:val="22"/>
        </w:rPr>
      </w:pPr>
    </w:p>
    <w:tbl>
      <w:tblPr>
        <w:tblStyle w:val="112"/>
        <w:tblW w:w="10260" w:type="dxa"/>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tcPr>
            <w:shd w:val="clear" w:color="auto" w:fill="B4A7D6"/>
          </w:tcPr>
          <w:p>
            <w:pPr>
              <w:keepNext/>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Calibri" w:hAnsi="Calibri" w:eastAsia="Calibri" w:cs="Calibri"/>
                <w:b/>
                <w:color w:val="000000"/>
                <w:sz w:val="28"/>
                <w:szCs w:val="28"/>
              </w:rPr>
            </w:pPr>
            <w:r>
              <w:rPr>
                <w:rFonts w:ascii="Calibri" w:hAnsi="Calibri" w:eastAsia="Calibri" w:cs="Calibri"/>
                <w:b/>
                <w:color w:val="000000"/>
                <w:sz w:val="28"/>
                <w:szCs w:val="28"/>
                <w:rtl w:val="0"/>
              </w:rPr>
              <w:t>MATERIA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Calibri" w:hAnsi="Calibri" w:eastAsia="Calibri" w:cs="Calibri"/>
                <w:sz w:val="22"/>
                <w:szCs w:val="22"/>
              </w:rPr>
            </w:pP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GEOGRAFÍA DE ESPAÑA</w:t>
            </w:r>
          </w:p>
        </w:tc>
      </w:tr>
    </w:tbl>
    <w:p>
      <w:pPr>
        <w:ind w:left="0" w:hanging="2"/>
        <w:rPr>
          <w:rFonts w:ascii="Calibri" w:hAnsi="Calibri" w:eastAsia="Calibri" w:cs="Calibri"/>
          <w:sz w:val="22"/>
          <w:szCs w:val="22"/>
        </w:rPr>
      </w:pPr>
    </w:p>
    <w:tbl>
      <w:tblPr>
        <w:tblStyle w:val="113"/>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shd w:val="clear" w:color="auto" w:fill="B4A7D6"/>
          </w:tcPr>
          <w:p>
            <w:pPr>
              <w:ind w:left="1" w:hanging="3"/>
              <w:jc w:val="center"/>
              <w:rPr>
                <w:rFonts w:ascii="Calibri" w:hAnsi="Calibri" w:eastAsia="Calibri" w:cs="Calibri"/>
                <w:sz w:val="28"/>
                <w:szCs w:val="28"/>
              </w:rPr>
            </w:pPr>
            <w:r>
              <w:rPr>
                <w:rFonts w:ascii="Calibri" w:hAnsi="Calibri" w:eastAsia="Calibri" w:cs="Calibri"/>
                <w:b/>
                <w:sz w:val="28"/>
                <w:szCs w:val="28"/>
                <w:rtl w:val="0"/>
              </w:rPr>
              <w:t>PROFESORADO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412" w:hRule="atLeast"/>
          <w:tblHeader/>
        </w:trPr>
        <w:tc>
          <w:p>
            <w:pPr>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CONRADO CASTILLA RUBIO</w:t>
            </w:r>
          </w:p>
          <w:p>
            <w:pPr>
              <w:ind w:left="0" w:hanging="2"/>
              <w:jc w:val="center"/>
              <w:rPr>
                <w:rFonts w:ascii="Calibri" w:hAnsi="Calibri" w:eastAsia="Calibri" w:cs="Calibri"/>
                <w:sz w:val="22"/>
                <w:szCs w:val="22"/>
              </w:rPr>
            </w:pPr>
          </w:p>
        </w:tc>
      </w:tr>
    </w:tbl>
    <w:p>
      <w:pPr>
        <w:ind w:left="0" w:hanging="2"/>
        <w:rPr>
          <w:rFonts w:ascii="Calibri" w:hAnsi="Calibri" w:eastAsia="Calibri" w:cs="Calibri"/>
          <w:b/>
        </w:rPr>
      </w:pPr>
    </w:p>
    <w:p>
      <w:pPr>
        <w:ind w:left="0" w:hanging="2"/>
      </w:pPr>
    </w:p>
    <w:tbl>
      <w:tblPr>
        <w:tblStyle w:val="114"/>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W w:w="10275" w:type="dxa"/>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0" w:name="_heading=h.i8tfz88n9kte" w:colFirst="0" w:colLast="0"/>
            <w:bookmarkEnd w:id="0"/>
            <w:r>
              <w:rPr>
                <w:rFonts w:ascii="Calibri" w:hAnsi="Calibri" w:eastAsia="Calibri" w:cs="Calibri"/>
                <w:b/>
                <w:i/>
                <w:smallCaps w:val="0"/>
                <w:strike w:val="0"/>
                <w:color w:val="000000"/>
                <w:sz w:val="28"/>
                <w:szCs w:val="28"/>
                <w:u w:val="none"/>
                <w:shd w:val="clear" w:fill="auto"/>
                <w:vertAlign w:val="baseline"/>
                <w:rtl w:val="0"/>
              </w:rPr>
              <w:t>1. Criterios de evaluación</w:t>
            </w:r>
          </w:p>
        </w:tc>
      </w:tr>
    </w:tbl>
    <w:tbl>
      <w:tblPr>
        <w:tblStyle w:val="27"/>
        <w:tblW w:w="10275" w:type="dxa"/>
        <w:tblInd w:w="-5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0" w:type="dxa"/>
          <w:bottom w:w="0" w:type="dxa"/>
          <w:right w:w="100" w:type="dxa"/>
        </w:tblCellMar>
      </w:tblPr>
      <w:tblGrid>
        <w:gridCol w:w="102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1.1. Cuestionar modos de vida insostenibles mediante el análisis geográfico de todo tipo de fuentes de información que trate los retos ecosociales presentes y futuros desde argumentos fundados en la relevancia y la necesidad de las acciones para afrontarlos.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1.2. Debatir sobre los retos naturales y sociales de España de forma comprometida y respetuosa con opiniones ajenas, utilizando estrategias orales con apoyo digital de gráficos, imágenes y cartografía y manejando datos rigurosos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1.3. Identificar problemas económicos, sociales y ambientales, a nivel local, valorando las responsabilidades personales y proponiendo actuaciones propias y directas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2.1. Documentar el concepto de paisaje como resultado cultural, identificando paisajes diferentes como producto de procesos culturales distintos.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2.2. Valorar todo impacto de la acción antrópica desde el principio de sostenibilidad, reconociendo la complejidad sistémica del medio natural y de las propias actividades humanas.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2.3. Extraer información de paisajes naturales y humanizados, analizando fuentes visuales, distinguiendo elementos geográficos e interpretando la influencia e interrelaciones de factores físicos y humanos.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6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3.1. Reflexionar sobre la percepción del espacio geográfico, localizando y reconociendo en mapas las principales unidades geomorfológicas, litológicas y edáficas con características comunes y específicas.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6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3.2. Analizar la diversidad climática en España, distinguiendo los distintos factores y elementos del clima e interpretando mapas meteorológicos junto con otros datos climatológicos proporcionados por las TIG para reconocer y analizar la variedad de tipos de tiempo atmosférico, evaluando su incidencia en la conformación de las diferentes regiones vegetales y valorando sus consecuencias sobre el territorio, la población y los recursos.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6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3.3. Analizar e interpretar la diversidad hídrica de la península ibérica, identificando los diversos regímenes hídricos existentes, valorando y debatiendo su importancia ecológica y el aprovechamiento que se realiza de los recursos hídricos en nuestro país.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6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3.4. Identificar la diversidad y singularidad de paisajes naturales, comparando su distribución, características y contrastes a escala autonómica, de España y de Europa, así como formas humanas de relación con esos entornos.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4.1. Emplear la escala apropiada para localizar o representar con apoyo de las TIG cualquier fenómeno físico o humano, justificando los métodos y datos elegidos y la delimitación de regiones o categorías de análisis, así como de áreas de transición.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4.2. Interpretar los fenómenos naturales y humanos, valorando la información que nos facilitan y ofrecen las Tecnologías de la Información Geográfica (TIG) y métodos y técnicas propios de otras ciencias afines, con la finalidad de identificar, describir, analizar e interpretar los elementos que integran el espacio geográfico, distinguiendo entra paisajes naturales y culturales.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4.3. Crear productos propios individuales o en grupo con fines explicativos comunicando diagnósticos, proponiendo hipótesis o conclusiones, y aplicando las TIG.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5.1. Valorar la globalización como contexto de evolución socioeconómica y cultural, analizando el impacto de las relaciones entre España y las grandes áreas geopolíticas y socioeconómicas mundiales a través de distintas fuentes de información, con la finalidad de valorar los aspectos más relevantes de la situación de España en el orden mundial y, más concretamente, en la Unión Europea.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5.2. Valorar la dignidad humana analizando críticamente las consecuencias de nuestras acciones sobre las condiciones laborales y de vida, tanto en Andalucía y España como en otros países, investigando el sistema de relaciones económicas globalizadas y los sectores económicos, y planteando soluciones razonables.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5.3. Expresar la necesidad de preservar el medio natural indagando sobre los impactos de los modos de producción, distribución y consumo a escala local y global, y proponiendo actuaciones de mejora.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6.1. Justificar la necesidad de mecanismos de compensación de las desigualdades individuales y territoriales, identificando los procesos pasados y recientes, así como, sus causas y consecuencias sociolaborales y demográficas.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6.2. Argumentar sobre el origen de los desequilibrios socioeconómicos de España y Europa, analizando los factores de localización de las actividades económicas y de la población en una sociedad terciarizada.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6.3. Situar en el contexto cercano ejemplos de desequilibrios identificando su origen.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7.1. Reelaborar saberes sobre fenómenos naturales y humanos relevantes a diferentes escalas y en nuevos contextos, aplicando el pensamiento geográfico, movilizando y revisando críticamente conocimientos previos y nuevos, diagnosticando problemas y oportunidades, y razonando sobre posibles previsiones y soluciones.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7.2. Reflexionar sobre el conflicto generado entre espacio natural y actividad antrópica, analizando, debatiendo y exponiendo en grupo, a partir de argumentos diferentes.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100" w:type="dxa"/>
            <w:bottom w:w="0" w:type="dxa"/>
            <w:right w:w="100" w:type="dxa"/>
          </w:tblCellMar>
        </w:tblPrEx>
        <w:trPr>
          <w:trHeight w:val="80" w:hRule="atLeast"/>
        </w:trPr>
        <w:tc>
          <w:tcPr>
            <w:tcW w:w="10275" w:type="dxa"/>
            <w:tcBorders>
              <w:top w:val="single" w:color="auto" w:sz="2" w:space="0"/>
              <w:left w:val="single" w:color="auto" w:sz="2" w:space="0"/>
              <w:bottom w:val="single" w:color="auto" w:sz="2" w:space="0"/>
              <w:right w:val="single" w:color="auto" w:sz="2" w:space="0"/>
            </w:tcBorders>
            <w:shd w:val="clear"/>
            <w:vAlign w:val="top"/>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bdr w:val="none" w:color="auto" w:sz="0" w:space="0"/>
              </w:rPr>
            </w:pPr>
            <w:r>
              <w:rPr>
                <w:rFonts w:hint="default" w:ascii="Times New Roman" w:hAnsi="Times New Roman" w:eastAsia="Arial" w:cs="Times New Roman"/>
                <w:kern w:val="0"/>
                <w:position w:val="-1"/>
                <w:sz w:val="20"/>
                <w:szCs w:val="20"/>
                <w:bdr w:val="none" w:color="auto" w:sz="0" w:space="0"/>
                <w:lang w:val="en-US" w:eastAsia="zh-CN" w:bidi="ar"/>
              </w:rPr>
              <w:t>7.3. Documentar la actual organización territorial del Estado Español, tomando como base la evolución histórica y la Constitución de 1978, analizando, debatiendo y exponiendo en grupo la información extraída de distintas fuentes y recursos, sobre las causas de los desequilibrios y contrastes territoriales, así como sus posibles mecanismos correctores.</w:t>
            </w:r>
          </w:p>
        </w:tc>
      </w:tr>
    </w:tbl>
    <w:p>
      <w:pPr>
        <w:ind w:left="-480" w:leftChars="-200" w:firstLine="0" w:firstLineChars="0"/>
      </w:pPr>
    </w:p>
    <w:p>
      <w:pPr>
        <w:ind w:left="-480" w:leftChars="-200" w:firstLine="0" w:firstLineChars="0"/>
      </w:pPr>
      <w:r>
        <w:rPr>
          <w:rFonts w:hint="default" w:ascii="Calibri" w:hAnsi="Calibri" w:eastAsia="Arial" w:cs="Calibri"/>
          <w:sz w:val="22"/>
          <w:szCs w:val="22"/>
          <w:lang w:bidi="ar"/>
        </w:rPr>
        <w:t>Orden de 30 de mayo de 2023</w:t>
      </w:r>
    </w:p>
    <w:tbl>
      <w:tblPr>
        <w:tblStyle w:val="115"/>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1" w:name="_heading=h.qbbjs2erf22c" w:colFirst="0" w:colLast="0"/>
            <w:bookmarkEnd w:id="1"/>
            <w:r>
              <w:rPr>
                <w:rFonts w:ascii="Courier New" w:hAnsi="Courier New" w:eastAsia="Courier New" w:cs="Courier New"/>
                <w:b/>
                <w:i/>
                <w:smallCaps w:val="0"/>
                <w:strike w:val="0"/>
                <w:color w:val="000000"/>
                <w:sz w:val="28"/>
                <w:szCs w:val="28"/>
                <w:u w:val="none"/>
                <w:shd w:val="clear" w:fill="B4A7D6"/>
                <w:vertAlign w:val="baseline"/>
                <w:rtl w:val="0"/>
              </w:rPr>
              <w:t>2</w:t>
            </w:r>
            <w:r>
              <w:rPr>
                <w:rFonts w:ascii="Calibri" w:hAnsi="Calibri" w:eastAsia="Calibri" w:cs="Calibri"/>
                <w:b/>
                <w:i/>
                <w:smallCaps w:val="0"/>
                <w:strike w:val="0"/>
                <w:color w:val="000000"/>
                <w:sz w:val="28"/>
                <w:szCs w:val="28"/>
                <w:u w:val="none"/>
                <w:shd w:val="clear" w:fill="B4A7D6"/>
                <w:vertAlign w:val="baseline"/>
                <w:rtl w:val="0"/>
              </w:rPr>
              <w:t xml:space="preserve">. Criterios de promoción y titulación </w:t>
            </w:r>
          </w:p>
        </w:tc>
      </w:tr>
    </w:tbl>
    <w:p>
      <w:pPr>
        <w:spacing w:line="276" w:lineRule="auto"/>
        <w:ind w:left="0" w:firstLine="0"/>
        <w:rPr>
          <w:rFonts w:ascii="Courier New" w:hAnsi="Courier New" w:eastAsia="Courier New" w:cs="Courier New"/>
        </w:rPr>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firstLine="0"/>
        <w:jc w:val="both"/>
        <w:rPr>
          <w:rFonts w:ascii="Calibri" w:hAnsi="Calibri" w:eastAsia="Calibri" w:cs="Calibri"/>
          <w:b w:val="0"/>
          <w:i/>
          <w:smallCaps w:val="0"/>
          <w:strike w:val="0"/>
          <w:color w:val="000000"/>
          <w:sz w:val="28"/>
          <w:szCs w:val="28"/>
          <w:u w:val="none"/>
          <w:shd w:val="clear" w:fill="auto"/>
          <w:vertAlign w:val="baseline"/>
        </w:rPr>
      </w:pPr>
      <w:bookmarkStart w:id="2" w:name="_heading=h.167f8fqm9b1p" w:colFirst="0" w:colLast="0"/>
      <w:bookmarkEnd w:id="2"/>
      <w:r>
        <w:rPr>
          <w:rFonts w:ascii="Calibri" w:hAnsi="Calibri" w:eastAsia="Calibri" w:cs="Calibri"/>
          <w:b w:val="0"/>
          <w:i w:val="0"/>
          <w:smallCaps w:val="0"/>
          <w:strike w:val="0"/>
          <w:color w:val="000000"/>
          <w:sz w:val="28"/>
          <w:szCs w:val="28"/>
          <w:u w:val="none"/>
          <w:shd w:val="clear" w:fill="auto"/>
          <w:vertAlign w:val="baseline"/>
          <w:rtl w:val="0"/>
        </w:rPr>
        <w:t>Se</w:t>
      </w:r>
      <w:r>
        <w:rPr>
          <w:rFonts w:ascii="Arial" w:hAnsi="Arial" w:eastAsia="Arial" w:cs="Arial"/>
          <w:b w:val="0"/>
          <w:i/>
          <w:smallCaps w:val="0"/>
          <w:strike w:val="0"/>
          <w:color w:val="000000"/>
          <w:sz w:val="22"/>
          <w:szCs w:val="22"/>
          <w:u w:val="none"/>
          <w:shd w:val="clear" w:fill="auto"/>
          <w:vertAlign w:val="baseline"/>
          <w:rtl w:val="0"/>
        </w:rPr>
        <w:t xml:space="preserve"> </w:t>
      </w:r>
      <w:r>
        <w:rPr>
          <w:rFonts w:ascii="Calibri" w:hAnsi="Calibri" w:eastAsia="Calibri" w:cs="Calibri"/>
          <w:b w:val="0"/>
          <w:i/>
          <w:smallCaps w:val="0"/>
          <w:strike w:val="0"/>
          <w:color w:val="000000"/>
          <w:sz w:val="28"/>
          <w:szCs w:val="28"/>
          <w:u w:val="none"/>
          <w:shd w:val="clear" w:fill="auto"/>
          <w:vertAlign w:val="baseline"/>
          <w:rtl w:val="0"/>
        </w:rPr>
        <w:t>seguirá lo establecido en la normativa y en el Proyecto Educativo del IES Juan de Aréjula:</w:t>
      </w:r>
    </w:p>
    <w:p/>
    <w:p>
      <w:pPr>
        <w:ind w:firstLine="0"/>
        <w:rPr>
          <w:rFonts w:ascii="Calibri" w:hAnsi="Calibri" w:eastAsia="Calibri" w:cs="Calibri"/>
          <w:sz w:val="28"/>
          <w:szCs w:val="28"/>
        </w:rPr>
      </w:pPr>
      <w:r>
        <w:rPr>
          <w:rFonts w:ascii="Calibri" w:hAnsi="Calibri" w:eastAsia="Calibri" w:cs="Calibri"/>
          <w:sz w:val="28"/>
          <w:szCs w:val="28"/>
          <w:rtl w:val="0"/>
        </w:rPr>
        <w:t xml:space="preserve">- </w:t>
      </w:r>
      <w:r>
        <w:rPr>
          <w:rFonts w:ascii="Calibri" w:hAnsi="Calibri" w:eastAsia="Calibri" w:cs="Calibri"/>
          <w:b/>
          <w:sz w:val="28"/>
          <w:szCs w:val="28"/>
          <w:u w:val="single"/>
          <w:rtl w:val="0"/>
        </w:rPr>
        <w:t>PROYECTO EDUCATIVO IES JUAN DE ARÉJULA</w:t>
      </w:r>
      <w:r>
        <w:rPr>
          <w:rFonts w:ascii="Calibri" w:hAnsi="Calibri" w:eastAsia="Calibri" w:cs="Calibri"/>
          <w:sz w:val="28"/>
          <w:szCs w:val="28"/>
          <w:rtl w:val="0"/>
        </w:rPr>
        <w:t xml:space="preserve">: </w:t>
      </w:r>
    </w:p>
    <w:p>
      <w:pPr>
        <w:ind w:firstLine="0"/>
        <w:rPr>
          <w:rFonts w:ascii="Calibri" w:hAnsi="Calibri" w:eastAsia="Calibri" w:cs="Calibri"/>
          <w:sz w:val="28"/>
          <w:szCs w:val="28"/>
        </w:rPr>
      </w:pPr>
    </w:p>
    <w:p>
      <w:pPr>
        <w:ind w:firstLine="0"/>
        <w:rPr>
          <w:rFonts w:ascii="Calibri" w:hAnsi="Calibri" w:eastAsia="Calibri" w:cs="Calibri"/>
          <w:sz w:val="28"/>
          <w:szCs w:val="28"/>
        </w:rPr>
      </w:pPr>
      <w:r>
        <w:fldChar w:fldCharType="begin"/>
      </w:r>
      <w:r>
        <w:instrText xml:space="preserve"> HYPERLINK "https://drive.google.com/file/d/1m03dlWlAhADo37_MRs64vvxXKWc7JZTa/view" \h </w:instrText>
      </w:r>
      <w:r>
        <w:fldChar w:fldCharType="separate"/>
      </w:r>
      <w:r>
        <w:rPr>
          <w:color w:val="0000EE"/>
          <w:u w:val="single"/>
          <w:shd w:val="clear" w:fill="auto"/>
          <w:rtl w:val="0"/>
        </w:rPr>
        <w:t>PLAN DE CENTRO 2023.pdf</w:t>
      </w:r>
      <w:r>
        <w:rPr>
          <w:color w:val="0000EE"/>
          <w:u w:val="single"/>
          <w:shd w:val="clear" w:fill="auto"/>
          <w:rtl w:val="0"/>
        </w:rPr>
        <w:fldChar w:fldCharType="end"/>
      </w:r>
    </w:p>
    <w:p>
      <w:pPr>
        <w:ind w:hanging="2"/>
      </w:pPr>
    </w:p>
    <w:p>
      <w:pPr>
        <w:spacing w:line="276" w:lineRule="auto"/>
        <w:ind w:firstLine="0"/>
        <w:jc w:val="both"/>
        <w:rPr>
          <w:sz w:val="22"/>
          <w:szCs w:val="22"/>
        </w:rPr>
      </w:pPr>
      <w:r>
        <w:rPr>
          <w:b/>
          <w:sz w:val="26"/>
          <w:szCs w:val="26"/>
          <w:u w:val="single"/>
          <w:rtl w:val="0"/>
        </w:rPr>
        <w:t>BACHILLERATO</w:t>
      </w:r>
      <w:r>
        <w:rPr>
          <w:sz w:val="22"/>
          <w:szCs w:val="22"/>
          <w:rtl w:val="0"/>
        </w:rPr>
        <w:t>:</w:t>
      </w:r>
    </w:p>
    <w:p>
      <w:pPr>
        <w:spacing w:line="276" w:lineRule="auto"/>
        <w:ind w:firstLine="0"/>
        <w:jc w:val="both"/>
        <w:rPr>
          <w:sz w:val="20"/>
          <w:szCs w:val="20"/>
        </w:rPr>
      </w:pPr>
      <w:r>
        <w:fldChar w:fldCharType="begin"/>
      </w:r>
      <w:r>
        <w:instrText xml:space="preserve"> HYPERLINK "https://www.adideandalucia.es/normas/ordenes/Orden30mayo2023Bachillerato.pdf" \h </w:instrText>
      </w:r>
      <w:r>
        <w:fldChar w:fldCharType="separate"/>
      </w:r>
      <w:r>
        <w:rPr>
          <w:color w:val="28AB00"/>
          <w:sz w:val="22"/>
          <w:szCs w:val="22"/>
          <w:rtl w:val="0"/>
        </w:rPr>
        <w:t>ORDEN de 30 de mayo de 2023</w:t>
      </w:r>
      <w:r>
        <w:rPr>
          <w:color w:val="28AB00"/>
          <w:sz w:val="22"/>
          <w:szCs w:val="22"/>
          <w:rtl w:val="0"/>
        </w:rPr>
        <w:fldChar w:fldCharType="end"/>
      </w:r>
      <w:r>
        <w:rPr>
          <w:color w:val="666666"/>
          <w:sz w:val="22"/>
          <w:szCs w:val="22"/>
          <w:shd w:val="clear" w:fill="F9FAF9"/>
          <w:rtl w:val="0"/>
        </w:rPr>
        <w:t>, por la que se desarrolla el currículo correspondiente a la etapa de Bachillerato en la Comunidad Autónoma de Andalucía, se regulan determinados aspectos de la atención a la diversidad y a las diferencias individuales y se establece la ordenación de la evaluación del proceso de aprendizaje del alumnado (BOJA 02-06-2023)</w:t>
      </w:r>
    </w:p>
    <w:p>
      <w:pPr>
        <w:spacing w:line="276" w:lineRule="auto"/>
        <w:ind w:left="0" w:firstLine="0"/>
        <w:rPr>
          <w:rFonts w:ascii="Courier New" w:hAnsi="Courier New" w:eastAsia="Courier New" w:cs="Courier New"/>
        </w:rPr>
      </w:pPr>
    </w:p>
    <w:p>
      <w:pPr>
        <w:ind w:left="0" w:firstLine="0"/>
        <w:rPr>
          <w:rFonts w:ascii="Calibri" w:hAnsi="Calibri" w:eastAsia="Calibri" w:cs="Calibri"/>
          <w:sz w:val="22"/>
          <w:szCs w:val="22"/>
        </w:rPr>
      </w:pPr>
    </w:p>
    <w:tbl>
      <w:tblPr>
        <w:tblStyle w:val="116"/>
        <w:tblW w:w="10326"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ind w:left="1" w:hanging="3"/>
              <w:rPr>
                <w:rFonts w:ascii="Calibri" w:hAnsi="Calibri" w:eastAsia="Calibri" w:cs="Calibri"/>
                <w:sz w:val="28"/>
                <w:szCs w:val="28"/>
              </w:rPr>
            </w:pPr>
            <w:r>
              <w:rPr>
                <w:rFonts w:ascii="Calibri" w:hAnsi="Calibri" w:eastAsia="Calibri" w:cs="Calibri"/>
                <w:b/>
                <w:i/>
                <w:sz w:val="28"/>
                <w:szCs w:val="28"/>
                <w:shd w:val="clear" w:fill="B4A7D6"/>
                <w:rtl w:val="0"/>
              </w:rPr>
              <w:t xml:space="preserve">3. Herramientas / Instrumentos de evaluación </w:t>
            </w:r>
          </w:p>
        </w:tc>
      </w:tr>
    </w:tbl>
    <w:p>
      <w:pPr>
        <w:keepNext w:val="0"/>
        <w:keepLines w:val="0"/>
        <w:widowControl/>
        <w:suppressLineNumbers w:val="0"/>
        <w:spacing w:before="0" w:beforeAutospacing="0" w:after="0" w:afterAutospacing="0"/>
        <w:ind w:left="0" w:right="0" w:firstLine="0"/>
        <w:jc w:val="both"/>
        <w:rPr>
          <w:rFonts w:hint="default" w:ascii="Calibri" w:hAnsi="Calibri" w:cs="Calibri"/>
          <w:sz w:val="22"/>
          <w:szCs w:val="22"/>
          <w:lang/>
        </w:rPr>
      </w:pPr>
      <w:r>
        <w:rPr>
          <w:rFonts w:hint="default" w:ascii="Calibri" w:hAnsi="Calibri" w:eastAsia="Arial" w:cs="Calibri"/>
          <w:kern w:val="0"/>
          <w:position w:val="-1"/>
          <w:sz w:val="22"/>
          <w:szCs w:val="22"/>
          <w:lang w:eastAsia="zh-CN" w:bidi="ar"/>
        </w:rPr>
        <w:t xml:space="preserve">Según la Orden del 30 de mayo </w:t>
      </w:r>
      <w:r>
        <w:rPr>
          <w:rFonts w:hint="default" w:ascii="Calibri" w:hAnsi="Calibri" w:eastAsia="Arial" w:cs="Calibri"/>
          <w:kern w:val="0"/>
          <w:position w:val="-1"/>
          <w:sz w:val="22"/>
          <w:szCs w:val="22"/>
          <w:lang w:val="es-ES" w:eastAsia="zh-CN" w:bidi="ar"/>
        </w:rPr>
        <w:t xml:space="preserve">2023 </w:t>
      </w:r>
      <w:r>
        <w:rPr>
          <w:rFonts w:hint="default" w:ascii="Calibri" w:hAnsi="Calibri" w:eastAsia="Arial" w:cs="Calibri"/>
          <w:kern w:val="0"/>
          <w:position w:val="-1"/>
          <w:sz w:val="22"/>
          <w:szCs w:val="22"/>
          <w:lang w:eastAsia="zh-CN" w:bidi="ar"/>
        </w:rPr>
        <w:t xml:space="preserve">relativa a Bachillerato: </w:t>
      </w:r>
    </w:p>
    <w:p>
      <w:pPr>
        <w:keepNext w:val="0"/>
        <w:keepLines w:val="0"/>
        <w:widowControl/>
        <w:suppressLineNumbers w:val="0"/>
        <w:spacing w:before="240" w:beforeAutospacing="0" w:after="240" w:afterAutospacing="0"/>
        <w:ind w:left="0" w:right="0" w:firstLine="0"/>
        <w:jc w:val="both"/>
        <w:rPr>
          <w:rFonts w:hint="default" w:ascii="Calibri" w:hAnsi="Calibri" w:cs="Calibri"/>
          <w:sz w:val="22"/>
          <w:szCs w:val="22"/>
          <w:lang/>
        </w:rPr>
      </w:pPr>
      <w:r>
        <w:rPr>
          <w:rFonts w:hint="default" w:ascii="Calibri" w:hAnsi="Calibri" w:eastAsia="Arial" w:cs="Calibri"/>
          <w:kern w:val="0"/>
          <w:position w:val="-1"/>
          <w:sz w:val="22"/>
          <w:szCs w:val="22"/>
          <w:lang w:eastAsia="zh-CN" w:bidi="ar"/>
        </w:rPr>
        <w:t>Los instrumentos de evaluación constituyen una herramienta indispensable para determinar el grado de consecución de las competencias. Su naturaleza será, preferentemente, observacional y variada. Se adaptará a</w:t>
      </w:r>
      <w:bookmarkStart w:id="3" w:name="_GoBack"/>
      <w:bookmarkEnd w:id="3"/>
      <w:r>
        <w:rPr>
          <w:rFonts w:hint="default" w:ascii="Calibri" w:hAnsi="Calibri" w:eastAsia="Arial" w:cs="Calibri"/>
          <w:kern w:val="0"/>
          <w:position w:val="-1"/>
          <w:sz w:val="22"/>
          <w:szCs w:val="22"/>
          <w:lang w:eastAsia="zh-CN" w:bidi="ar"/>
        </w:rPr>
        <w:t xml:space="preserve"> cada situación de aprendizaje para asegurar la evaluación objetiva del alumnado. Entre ellos debemos destacar el uso de la observación directa, cumplimentación de formularios, presentaciones, exposiciones orales, edición de documentos, pruebas, rúbricas, cuaderno del alumno o alumna, la producción en trabajo grupal o individual, entre otros, ajustados a los criterios de evaluación y a las características específicas del alumnado. Se fomentarán los procesos de coevaluación y autoevaluación del alumnado, presentes en cada situación de aprendizaje o unidad temporal de programación.</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0"/>
          <w:szCs w:val="20"/>
          <w:u w:val="single"/>
          <w:shd w:val="clear" w:fill="auto"/>
          <w:vertAlign w:val="baseline"/>
        </w:rPr>
      </w:pPr>
    </w:p>
    <w:sectPr>
      <w:headerReference r:id="rId7" w:type="first"/>
      <w:footerReference r:id="rId10" w:type="first"/>
      <w:headerReference r:id="rId5" w:type="default"/>
      <w:footerReference r:id="rId8" w:type="default"/>
      <w:headerReference r:id="rId6" w:type="even"/>
      <w:footerReference r:id="rId9" w:type="even"/>
      <w:pgSz w:w="11906" w:h="16838"/>
      <w:pgMar w:top="1077" w:right="1106" w:bottom="1077" w:left="1077" w:header="709" w:footer="13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Eras Medium ITC">
    <w:panose1 w:val="020B0602030504020804"/>
    <w:charset w:val="00"/>
    <w:family w:val="auto"/>
    <w:pitch w:val="default"/>
    <w:sig w:usb0="00000003" w:usb1="00000000" w:usb2="00000000" w:usb3="00000000" w:csb0="20000001" w:csb1="00000000"/>
  </w:font>
  <w:font w:name="Cambria Math">
    <w:panose1 w:val="02040503050406030204"/>
    <w:charset w:val="00"/>
    <w:family w:val="auto"/>
    <w:pitch w:val="variable"/>
    <w:sig w:usb0="E00006FF" w:usb1="420024FF" w:usb2="02000000" w:usb3="00000000" w:csb0="2000019F" w:csb1="00000000"/>
  </w:font>
  <w:font w:name="Arial">
    <w:panose1 w:val="020B0604020202020204"/>
    <w:charset w:val="86"/>
    <w:family w:val="auto"/>
    <w:pitch w:val="default"/>
    <w:sig w:usb0="E0002EFF" w:usb1="C000785B" w:usb2="00000009" w:usb3="00000000" w:csb0="400001FF" w:csb1="FFFF0000"/>
  </w:font>
  <w:font w:name="Arial">
    <w:panose1 w:val="020B0604020202020204"/>
    <w:charset w:val="86"/>
    <w:family w:val="auto"/>
    <w:pitch w:val="default"/>
    <w:sig w:usb0="E0002EFF" w:usb1="C000785B" w:usb2="00000009" w:usb3="00000000" w:csb0="400001FF" w:csb1="FFFF0000"/>
  </w:font>
  <w:font w:name="Arial">
    <w:panose1 w:val="020B0604020202020204"/>
    <w:charset w:val="86"/>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Eras Medium ITC" w:hAnsi="Eras Medium ITC" w:eastAsia="Eras Medium ITC" w:cs="Eras Medium ITC"/>
        <w:color w:val="5F497A"/>
      </w:rPr>
    </w:pPr>
  </w:p>
  <w:tbl>
    <w:tblPr>
      <w:tblStyle w:val="117"/>
      <w:tblW w:w="9860" w:type="dxa"/>
      <w:tblInd w:w="-14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70" w:type="dxa"/>
        <w:bottom w:w="0" w:type="dxa"/>
        <w:right w:w="70" w:type="dxa"/>
      </w:tblCellMar>
    </w:tblPr>
    <w:tblGrid>
      <w:gridCol w:w="986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blHeader/>
      </w:trPr>
      <w:tc>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r>
            <w:rPr>
              <w:color w:val="000000"/>
              <w:sz w:val="18"/>
              <w:szCs w:val="18"/>
              <w:rtl w:val="0"/>
            </w:rPr>
            <w:t xml:space="preserve">Destino del documento: Página web </w:t>
          </w:r>
        </w:p>
      </w:tc>
    </w:tr>
  </w:tbl>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jc w:val="right"/>
      <w:rPr>
        <w:color w:val="000000"/>
      </w:rPr>
    </w:pPr>
    <w:r>
      <w:drawing>
        <wp:inline distT="114300" distB="114300" distL="114300" distR="114300">
          <wp:extent cx="6173470" cy="6985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1030" name="image1.jpg"/>
                  <pic:cNvPicPr preferRelativeResize="0"/>
                </pic:nvPicPr>
                <pic:blipFill>
                  <a:blip r:embed="rId1"/>
                  <a:srcRect/>
                  <a:stretch>
                    <a:fillRect/>
                  </a:stretch>
                </pic:blipFill>
                <pic:spPr>
                  <a:xfrm>
                    <a:off x="0" y="0"/>
                    <a:ext cx="6173795" cy="69850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rFonts w:ascii="Courier New" w:hAnsi="Courier New" w:eastAsia="Courier New" w:cs="Courier New"/>
        <w:b/>
        <w:color w:val="674EA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5"/>
  </w:compat>
  <w:rsids>
    <w:rsidRoot w:val="00000000"/>
    <w:rsid w:val="44A042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spacing w:line="1" w:lineRule="atLeast"/>
      <w:ind w:left="-1" w:leftChars="-1" w:hanging="1" w:hangingChars="1"/>
      <w:textAlignment w:val="top"/>
      <w:outlineLvl w:val="0"/>
    </w:pPr>
    <w:rPr>
      <w:rFonts w:ascii="Arial" w:hAnsi="Arial" w:eastAsia="Arial" w:cs="Arial"/>
      <w:position w:val="-1"/>
      <w:sz w:val="24"/>
      <w:szCs w:val="24"/>
      <w:lang w:val="es-ES"/>
    </w:rPr>
  </w:style>
  <w:style w:type="paragraph" w:styleId="2">
    <w:name w:val="heading 1"/>
    <w:next w:val="1"/>
    <w:uiPriority w:val="0"/>
    <w:pPr>
      <w:keepNext/>
      <w:ind w:hanging="1"/>
      <w:jc w:val="center"/>
    </w:pPr>
    <w:rPr>
      <w:rFonts w:ascii="Arial" w:hAnsi="Arial" w:eastAsia="Arial" w:cs="Arial"/>
      <w:b/>
      <w:bCs/>
      <w:i/>
      <w:iCs/>
      <w:sz w:val="20"/>
      <w:szCs w:val="24"/>
      <w:lang w:val="es-ES"/>
    </w:rPr>
  </w:style>
  <w:style w:type="paragraph" w:styleId="3">
    <w:name w:val="heading 2"/>
    <w:next w:val="1"/>
    <w:uiPriority w:val="0"/>
    <w:pPr>
      <w:keepNext/>
      <w:ind w:hanging="1"/>
      <w:jc w:val="center"/>
      <w:outlineLvl w:val="1"/>
    </w:pPr>
    <w:rPr>
      <w:rFonts w:ascii="Arial" w:hAnsi="Arial" w:eastAsia="Arial" w:cs="Arial"/>
      <w:b/>
      <w:bCs/>
      <w:sz w:val="24"/>
      <w:szCs w:val="24"/>
      <w:lang w:val="es-ES"/>
    </w:rPr>
  </w:style>
  <w:style w:type="paragraph" w:styleId="4">
    <w:name w:val="heading 3"/>
    <w:next w:val="1"/>
    <w:qFormat/>
    <w:uiPriority w:val="0"/>
    <w:pPr>
      <w:keepNext/>
      <w:ind w:hanging="1"/>
      <w:jc w:val="center"/>
      <w:outlineLvl w:val="2"/>
    </w:pPr>
    <w:rPr>
      <w:rFonts w:ascii="Arial" w:hAnsi="Arial" w:eastAsia="Arial" w:cs="Arial"/>
      <w:b/>
      <w:bCs/>
      <w:sz w:val="18"/>
      <w:szCs w:val="24"/>
      <w:lang w:val="es-ES"/>
    </w:rPr>
  </w:style>
  <w:style w:type="paragraph" w:styleId="5">
    <w:name w:val="heading 4"/>
    <w:next w:val="1"/>
    <w:qFormat/>
    <w:uiPriority w:val="0"/>
    <w:pPr>
      <w:keepNext/>
      <w:ind w:hanging="1"/>
      <w:outlineLvl w:val="3"/>
    </w:pPr>
    <w:rPr>
      <w:rFonts w:ascii="Arial" w:hAnsi="Arial" w:eastAsia="Arial" w:cs="Arial"/>
      <w:b/>
      <w:bCs/>
      <w:sz w:val="24"/>
      <w:szCs w:val="24"/>
      <w:lang w:val="es-ES"/>
    </w:rPr>
  </w:style>
  <w:style w:type="paragraph" w:styleId="6">
    <w:name w:val="heading 5"/>
    <w:next w:val="1"/>
    <w:qFormat/>
    <w:uiPriority w:val="0"/>
    <w:pPr>
      <w:keepNext/>
      <w:keepLines/>
      <w:spacing w:before="220" w:after="40"/>
      <w:ind w:hanging="1"/>
      <w:outlineLvl w:val="4"/>
    </w:pPr>
    <w:rPr>
      <w:rFonts w:ascii="Arial" w:hAnsi="Arial" w:eastAsia="Arial" w:cs="Arial"/>
      <w:b/>
      <w:sz w:val="22"/>
      <w:szCs w:val="22"/>
      <w:lang w:val="es-ES"/>
    </w:rPr>
  </w:style>
  <w:style w:type="paragraph" w:styleId="7">
    <w:name w:val="heading 6"/>
    <w:next w:val="1"/>
    <w:qFormat/>
    <w:uiPriority w:val="0"/>
    <w:pPr>
      <w:keepNext/>
      <w:keepLines/>
      <w:spacing w:before="200" w:after="40"/>
      <w:ind w:hanging="1"/>
      <w:outlineLvl w:val="5"/>
    </w:pPr>
    <w:rPr>
      <w:rFonts w:ascii="Arial" w:hAnsi="Arial" w:eastAsia="Arial" w:cs="Arial"/>
      <w:b/>
      <w:sz w:val="20"/>
      <w:szCs w:val="20"/>
      <w:lang w:val="es-ES"/>
    </w:rPr>
  </w:style>
  <w:style w:type="character" w:default="1" w:styleId="8">
    <w:name w:val="Default Paragraph Font"/>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firstLine="0"/>
    </w:pPr>
    <w:rPr>
      <w:rFonts w:hint="eastAsia" w:ascii="Arial" w:hAnsi="Arial" w:cs="Arial"/>
      <w:sz w:val="24"/>
      <w:szCs w:val="24"/>
    </w:rPr>
    <w:tblPr>
      <w:tblCellMar>
        <w:top w:w="0" w:type="dxa"/>
        <w:left w:w="100" w:type="dxa"/>
        <w:bottom w:w="0" w:type="dxa"/>
        <w:right w:w="100"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FollowedHyperlink"/>
    <w:basedOn w:val="8"/>
    <w:semiHidden/>
    <w:unhideWhenUsed/>
    <w:uiPriority w:val="99"/>
    <w:rPr>
      <w:color w:val="800080" w:themeColor="followedHyperlink"/>
      <w:u w:val="single"/>
      <w14:textFill>
        <w14:solidFill>
          <w14:schemeClr w14:val="folHlink"/>
        </w14:solidFill>
      </w14:textFill>
    </w:rPr>
  </w:style>
  <w:style w:type="paragraph" w:styleId="12">
    <w:name w:val="toc 3"/>
    <w:basedOn w:val="1"/>
    <w:next w:val="1"/>
    <w:unhideWhenUsed/>
    <w:uiPriority w:val="39"/>
    <w:pPr>
      <w:suppressAutoHyphens w:val="0"/>
      <w:spacing w:after="100" w:line="276" w:lineRule="auto"/>
      <w:ind w:left="440" w:leftChars="0" w:firstLine="0" w:firstLineChars="0"/>
      <w:textAlignment w:val="auto"/>
      <w:outlineLvl w:val="9"/>
    </w:pPr>
    <w:rPr>
      <w:rFonts w:asciiTheme="minorHAnsi" w:hAnsiTheme="minorHAnsi" w:eastAsiaTheme="minorEastAsia" w:cstheme="minorBidi"/>
      <w:position w:val="0"/>
      <w:sz w:val="22"/>
      <w:szCs w:val="22"/>
    </w:rPr>
  </w:style>
  <w:style w:type="paragraph" w:styleId="13">
    <w:name w:val="toc 9"/>
    <w:basedOn w:val="1"/>
    <w:next w:val="1"/>
    <w:unhideWhenUsed/>
    <w:uiPriority w:val="39"/>
    <w:pPr>
      <w:suppressAutoHyphens w:val="0"/>
      <w:spacing w:after="100" w:line="276" w:lineRule="auto"/>
      <w:ind w:left="1760" w:leftChars="0" w:firstLine="0" w:firstLineChars="0"/>
      <w:textAlignment w:val="auto"/>
      <w:outlineLvl w:val="9"/>
    </w:pPr>
    <w:rPr>
      <w:rFonts w:asciiTheme="minorHAnsi" w:hAnsiTheme="minorHAnsi" w:eastAsiaTheme="minorEastAsia" w:cstheme="minorBidi"/>
      <w:position w:val="0"/>
      <w:sz w:val="22"/>
      <w:szCs w:val="22"/>
    </w:rPr>
  </w:style>
  <w:style w:type="paragraph" w:styleId="14">
    <w:name w:val="toc 7"/>
    <w:basedOn w:val="1"/>
    <w:next w:val="1"/>
    <w:unhideWhenUsed/>
    <w:uiPriority w:val="39"/>
    <w:pPr>
      <w:suppressAutoHyphens w:val="0"/>
      <w:spacing w:after="100" w:line="276" w:lineRule="auto"/>
      <w:ind w:left="1320" w:leftChars="0" w:firstLine="0" w:firstLineChars="0"/>
      <w:textAlignment w:val="auto"/>
      <w:outlineLvl w:val="9"/>
    </w:pPr>
    <w:rPr>
      <w:rFonts w:asciiTheme="minorHAnsi" w:hAnsiTheme="minorHAnsi" w:eastAsiaTheme="minorEastAsia" w:cstheme="minorBidi"/>
      <w:position w:val="0"/>
      <w:sz w:val="22"/>
      <w:szCs w:val="22"/>
    </w:rPr>
  </w:style>
  <w:style w:type="paragraph" w:styleId="15">
    <w:name w:val="toc 1"/>
    <w:basedOn w:val="1"/>
    <w:next w:val="1"/>
    <w:unhideWhenUsed/>
    <w:uiPriority w:val="39"/>
    <w:pPr>
      <w:spacing w:after="100"/>
      <w:ind w:left="0"/>
    </w:pPr>
  </w:style>
  <w:style w:type="paragraph" w:styleId="16">
    <w:name w:val="toc 8"/>
    <w:basedOn w:val="1"/>
    <w:next w:val="1"/>
    <w:unhideWhenUsed/>
    <w:uiPriority w:val="39"/>
    <w:pPr>
      <w:suppressAutoHyphens w:val="0"/>
      <w:spacing w:after="100" w:line="276" w:lineRule="auto"/>
      <w:ind w:left="1540" w:leftChars="0" w:firstLine="0" w:firstLineChars="0"/>
      <w:textAlignment w:val="auto"/>
      <w:outlineLvl w:val="9"/>
    </w:pPr>
    <w:rPr>
      <w:rFonts w:asciiTheme="minorHAnsi" w:hAnsiTheme="minorHAnsi" w:eastAsiaTheme="minorEastAsia" w:cstheme="minorBidi"/>
      <w:position w:val="0"/>
      <w:sz w:val="22"/>
      <w:szCs w:val="22"/>
    </w:rPr>
  </w:style>
  <w:style w:type="paragraph" w:styleId="17">
    <w:name w:val="toc 2"/>
    <w:basedOn w:val="1"/>
    <w:next w:val="1"/>
    <w:unhideWhenUsed/>
    <w:uiPriority w:val="39"/>
    <w:pPr>
      <w:spacing w:after="100"/>
      <w:ind w:left="240"/>
    </w:pPr>
  </w:style>
  <w:style w:type="paragraph" w:styleId="18">
    <w:name w:val="Balloon Text"/>
    <w:basedOn w:val="1"/>
    <w:qFormat/>
    <w:uiPriority w:val="0"/>
    <w:rPr>
      <w:rFonts w:ascii="Tahoma" w:hAnsi="Tahoma" w:cs="Tahoma"/>
      <w:sz w:val="16"/>
      <w:szCs w:val="16"/>
    </w:rPr>
  </w:style>
  <w:style w:type="paragraph" w:styleId="19">
    <w:name w:val="toc 6"/>
    <w:basedOn w:val="1"/>
    <w:next w:val="1"/>
    <w:unhideWhenUsed/>
    <w:uiPriority w:val="39"/>
    <w:pPr>
      <w:suppressAutoHyphens w:val="0"/>
      <w:spacing w:after="100" w:line="276" w:lineRule="auto"/>
      <w:ind w:left="1100" w:leftChars="0" w:firstLine="0" w:firstLineChars="0"/>
      <w:textAlignment w:val="auto"/>
      <w:outlineLvl w:val="9"/>
    </w:pPr>
    <w:rPr>
      <w:rFonts w:asciiTheme="minorHAnsi" w:hAnsiTheme="minorHAnsi" w:eastAsiaTheme="minorEastAsia" w:cstheme="minorBidi"/>
      <w:position w:val="0"/>
      <w:sz w:val="22"/>
      <w:szCs w:val="22"/>
    </w:rPr>
  </w:style>
  <w:style w:type="paragraph" w:styleId="20">
    <w:name w:val="toc 5"/>
    <w:basedOn w:val="1"/>
    <w:next w:val="1"/>
    <w:unhideWhenUsed/>
    <w:uiPriority w:val="39"/>
    <w:pPr>
      <w:suppressAutoHyphens w:val="0"/>
      <w:spacing w:after="100" w:line="276" w:lineRule="auto"/>
      <w:ind w:left="880" w:leftChars="0" w:firstLine="0" w:firstLineChars="0"/>
      <w:textAlignment w:val="auto"/>
      <w:outlineLvl w:val="9"/>
    </w:pPr>
    <w:rPr>
      <w:rFonts w:asciiTheme="minorHAnsi" w:hAnsiTheme="minorHAnsi" w:eastAsiaTheme="minorEastAsia" w:cstheme="minorBidi"/>
      <w:position w:val="0"/>
      <w:sz w:val="22"/>
      <w:szCs w:val="22"/>
    </w:rPr>
  </w:style>
  <w:style w:type="paragraph" w:styleId="21">
    <w:name w:val="toc 4"/>
    <w:basedOn w:val="1"/>
    <w:next w:val="1"/>
    <w:unhideWhenUsed/>
    <w:uiPriority w:val="39"/>
    <w:pPr>
      <w:suppressAutoHyphens w:val="0"/>
      <w:spacing w:after="100" w:line="276" w:lineRule="auto"/>
      <w:ind w:left="660" w:leftChars="0" w:firstLine="0" w:firstLineChars="0"/>
      <w:textAlignment w:val="auto"/>
      <w:outlineLvl w:val="9"/>
    </w:pPr>
    <w:rPr>
      <w:rFonts w:asciiTheme="minorHAnsi" w:hAnsiTheme="minorHAnsi" w:eastAsiaTheme="minorEastAsia" w:cstheme="minorBidi"/>
      <w:position w:val="0"/>
      <w:sz w:val="22"/>
      <w:szCs w:val="22"/>
    </w:rPr>
  </w:style>
  <w:style w:type="paragraph" w:styleId="22">
    <w:name w:val="header"/>
    <w:basedOn w:val="1"/>
    <w:uiPriority w:val="0"/>
    <w:pPr>
      <w:tabs>
        <w:tab w:val="center" w:pos="4252"/>
        <w:tab w:val="right" w:pos="8504"/>
      </w:tabs>
    </w:pPr>
  </w:style>
  <w:style w:type="paragraph" w:styleId="23">
    <w:name w:val="Normal (Web)"/>
    <w:basedOn w:val="1"/>
    <w:semiHidden/>
    <w:unhideWhenUsed/>
    <w:uiPriority w:val="99"/>
    <w:rPr>
      <w:rFonts w:ascii="Times New Roman" w:hAnsi="Times New Roman" w:cs="Times New Roman"/>
    </w:rPr>
  </w:style>
  <w:style w:type="paragraph" w:styleId="24">
    <w:name w:val="footer"/>
    <w:basedOn w:val="1"/>
    <w:uiPriority w:val="0"/>
    <w:pPr>
      <w:tabs>
        <w:tab w:val="center" w:pos="4252"/>
        <w:tab w:val="right" w:pos="8504"/>
      </w:tabs>
    </w:pPr>
  </w:style>
  <w:style w:type="paragraph" w:styleId="25">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6">
    <w:name w:val="Title"/>
    <w:next w:val="1"/>
    <w:qFormat/>
    <w:uiPriority w:val="0"/>
    <w:pPr>
      <w:keepNext/>
      <w:keepLines/>
      <w:spacing w:before="480" w:after="120"/>
      <w:ind w:hanging="1"/>
    </w:pPr>
    <w:rPr>
      <w:rFonts w:ascii="Arial" w:hAnsi="Arial" w:eastAsia="Arial" w:cs="Arial"/>
      <w:b/>
      <w:sz w:val="72"/>
      <w:szCs w:val="72"/>
      <w:lang w:val="es-ES"/>
    </w:rPr>
  </w:style>
  <w:style w:type="table" w:styleId="27">
    <w:name w:val="Table Grid"/>
    <w:uiPriority w:val="0"/>
    <w:pPr>
      <w:keepNext w:val="0"/>
      <w:keepLines w:val="0"/>
      <w:widowControl/>
      <w:suppressLineNumbers w:val="0"/>
      <w:spacing w:before="0" w:beforeAutospacing="0" w:after="0" w:afterAutospacing="0"/>
      <w:ind w:left="0" w:right="0" w:firstLine="0"/>
    </w:pPr>
    <w:rPr>
      <w:rFonts w:hint="eastAsia" w:ascii="Arial" w:hAnsi="Arial" w:cs="Arial"/>
      <w:sz w:val="24"/>
      <w:szCs w:val="24"/>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
    <w:tcPr>
      <w:tcBorders>
        <w:top w:val="single" w:color="auto" w:sz="2" w:space="0"/>
        <w:left w:val="single" w:color="auto" w:sz="2" w:space="0"/>
        <w:bottom w:val="single" w:color="auto" w:sz="2" w:space="0"/>
        <w:right w:val="single" w:color="auto" w:sz="2" w:space="0"/>
      </w:tcBorders>
    </w:tcPr>
  </w:style>
  <w:style w:type="table" w:customStyle="1" w:styleId="28">
    <w:name w:val="Table Normal"/>
    <w:qFormat/>
    <w:uiPriority w:val="0"/>
    <w:tblPr>
      <w:tblCellMar>
        <w:top w:w="0" w:type="dxa"/>
        <w:left w:w="0" w:type="dxa"/>
        <w:bottom w:w="0" w:type="dxa"/>
        <w:right w:w="0" w:type="dxa"/>
      </w:tblCellMar>
    </w:tblPr>
  </w:style>
  <w:style w:type="paragraph" w:customStyle="1" w:styleId="29">
    <w:name w:val="normal"/>
    <w:qFormat/>
    <w:uiPriority w:val="0"/>
    <w:pPr>
      <w:ind w:hanging="1"/>
    </w:pPr>
    <w:rPr>
      <w:rFonts w:ascii="Arial" w:hAnsi="Arial" w:eastAsia="Arial" w:cs="Arial"/>
      <w:sz w:val="24"/>
      <w:szCs w:val="24"/>
      <w:lang w:val="es-ES"/>
    </w:rPr>
  </w:style>
  <w:style w:type="paragraph" w:customStyle="1" w:styleId="30">
    <w:name w:val="Normal con numeración"/>
    <w:basedOn w:val="1"/>
    <w:qFormat/>
    <w:uiPriority w:val="0"/>
    <w:pPr>
      <w:jc w:val="both"/>
    </w:pPr>
    <w:rPr>
      <w:rFonts w:ascii="Comic Sans MS" w:hAnsi="Comic Sans MS"/>
    </w:rPr>
  </w:style>
  <w:style w:type="character" w:customStyle="1" w:styleId="31">
    <w:name w:val="Encabezado Car"/>
    <w:basedOn w:val="8"/>
    <w:qFormat/>
    <w:uiPriority w:val="0"/>
    <w:rPr>
      <w:rFonts w:ascii="Arial" w:hAnsi="Arial"/>
      <w:w w:val="100"/>
      <w:position w:val="-1"/>
      <w:sz w:val="24"/>
      <w:szCs w:val="24"/>
      <w:vertAlign w:val="baseline"/>
      <w:cs w:val="0"/>
    </w:rPr>
  </w:style>
  <w:style w:type="character" w:customStyle="1" w:styleId="32">
    <w:name w:val="Texto de globo Car"/>
    <w:basedOn w:val="8"/>
    <w:uiPriority w:val="0"/>
    <w:rPr>
      <w:rFonts w:ascii="Tahoma" w:hAnsi="Tahoma" w:cs="Tahoma"/>
      <w:w w:val="100"/>
      <w:position w:val="-1"/>
      <w:sz w:val="16"/>
      <w:szCs w:val="16"/>
      <w:vertAlign w:val="baseline"/>
      <w:cs w:val="0"/>
    </w:rPr>
  </w:style>
  <w:style w:type="paragraph" w:customStyle="1" w:styleId="33">
    <w:name w:val="Default"/>
    <w:uiPriority w:val="0"/>
    <w:pPr>
      <w:suppressAutoHyphens/>
      <w:autoSpaceDE w:val="0"/>
      <w:autoSpaceDN w:val="0"/>
      <w:adjustRightInd w:val="0"/>
      <w:spacing w:line="1" w:lineRule="atLeast"/>
      <w:ind w:left="-1" w:leftChars="-1" w:hanging="1" w:hangingChars="1"/>
      <w:textAlignment w:val="top"/>
      <w:outlineLvl w:val="0"/>
    </w:pPr>
    <w:rPr>
      <w:rFonts w:ascii="Arial" w:hAnsi="Arial" w:eastAsia="Arial" w:cs="Arial"/>
      <w:color w:val="000000"/>
      <w:position w:val="-1"/>
      <w:sz w:val="24"/>
      <w:szCs w:val="24"/>
      <w:lang w:val="es-ES"/>
    </w:rPr>
  </w:style>
  <w:style w:type="table" w:customStyle="1" w:styleId="34">
    <w:name w:val="_Style 40"/>
    <w:basedOn w:val="28"/>
    <w:uiPriority w:val="0"/>
    <w:tblPr>
      <w:tblCellMar>
        <w:top w:w="0" w:type="dxa"/>
        <w:left w:w="70" w:type="dxa"/>
        <w:bottom w:w="0" w:type="dxa"/>
        <w:right w:w="70" w:type="dxa"/>
      </w:tblCellMar>
    </w:tblPr>
  </w:style>
  <w:style w:type="table" w:customStyle="1" w:styleId="35">
    <w:name w:val="_Style 41"/>
    <w:basedOn w:val="28"/>
    <w:uiPriority w:val="0"/>
    <w:tblPr>
      <w:tblCellMar>
        <w:top w:w="0" w:type="dxa"/>
        <w:left w:w="70" w:type="dxa"/>
        <w:bottom w:w="0" w:type="dxa"/>
        <w:right w:w="70" w:type="dxa"/>
      </w:tblCellMar>
    </w:tblPr>
  </w:style>
  <w:style w:type="table" w:customStyle="1" w:styleId="36">
    <w:name w:val="_Style 42"/>
    <w:basedOn w:val="28"/>
    <w:uiPriority w:val="0"/>
    <w:tblPr>
      <w:tblCellMar>
        <w:top w:w="0" w:type="dxa"/>
        <w:left w:w="70" w:type="dxa"/>
        <w:bottom w:w="0" w:type="dxa"/>
        <w:right w:w="70" w:type="dxa"/>
      </w:tblCellMar>
    </w:tblPr>
  </w:style>
  <w:style w:type="table" w:customStyle="1" w:styleId="37">
    <w:name w:val="_Style 43"/>
    <w:basedOn w:val="28"/>
    <w:uiPriority w:val="0"/>
    <w:tblPr>
      <w:tblCellMar>
        <w:top w:w="0" w:type="dxa"/>
        <w:left w:w="70" w:type="dxa"/>
        <w:bottom w:w="0" w:type="dxa"/>
        <w:right w:w="70" w:type="dxa"/>
      </w:tblCellMar>
    </w:tblPr>
  </w:style>
  <w:style w:type="table" w:customStyle="1" w:styleId="38">
    <w:name w:val="_Style 44"/>
    <w:basedOn w:val="28"/>
    <w:uiPriority w:val="0"/>
    <w:tblPr>
      <w:tblCellMar>
        <w:top w:w="0" w:type="dxa"/>
        <w:left w:w="70" w:type="dxa"/>
        <w:bottom w:w="0" w:type="dxa"/>
        <w:right w:w="70" w:type="dxa"/>
      </w:tblCellMar>
    </w:tblPr>
  </w:style>
  <w:style w:type="table" w:customStyle="1" w:styleId="39">
    <w:name w:val="_Style 45"/>
    <w:basedOn w:val="28"/>
    <w:uiPriority w:val="0"/>
    <w:tblPr>
      <w:tblCellMar>
        <w:top w:w="0" w:type="dxa"/>
        <w:left w:w="70" w:type="dxa"/>
        <w:bottom w:w="0" w:type="dxa"/>
        <w:right w:w="70" w:type="dxa"/>
      </w:tblCellMar>
    </w:tblPr>
  </w:style>
  <w:style w:type="table" w:customStyle="1" w:styleId="40">
    <w:name w:val="_Style 46"/>
    <w:basedOn w:val="28"/>
    <w:uiPriority w:val="0"/>
    <w:tblPr>
      <w:tblCellMar>
        <w:top w:w="0" w:type="dxa"/>
        <w:left w:w="70" w:type="dxa"/>
        <w:bottom w:w="0" w:type="dxa"/>
        <w:right w:w="70" w:type="dxa"/>
      </w:tblCellMar>
    </w:tblPr>
  </w:style>
  <w:style w:type="table" w:customStyle="1" w:styleId="41">
    <w:name w:val="_Style 47"/>
    <w:basedOn w:val="28"/>
    <w:uiPriority w:val="0"/>
    <w:tblPr>
      <w:tblCellMar>
        <w:top w:w="0" w:type="dxa"/>
        <w:left w:w="70" w:type="dxa"/>
        <w:bottom w:w="0" w:type="dxa"/>
        <w:right w:w="70" w:type="dxa"/>
      </w:tblCellMar>
    </w:tblPr>
  </w:style>
  <w:style w:type="table" w:customStyle="1" w:styleId="42">
    <w:name w:val="_Style 48"/>
    <w:basedOn w:val="28"/>
    <w:uiPriority w:val="0"/>
    <w:tblPr>
      <w:tblCellMar>
        <w:top w:w="0" w:type="dxa"/>
        <w:left w:w="70" w:type="dxa"/>
        <w:bottom w:w="0" w:type="dxa"/>
        <w:right w:w="70" w:type="dxa"/>
      </w:tblCellMar>
    </w:tblPr>
  </w:style>
  <w:style w:type="table" w:customStyle="1" w:styleId="43">
    <w:name w:val="_Style 49"/>
    <w:basedOn w:val="28"/>
    <w:uiPriority w:val="0"/>
    <w:tblPr>
      <w:tblCellMar>
        <w:top w:w="0" w:type="dxa"/>
        <w:left w:w="70" w:type="dxa"/>
        <w:bottom w:w="0" w:type="dxa"/>
        <w:right w:w="70" w:type="dxa"/>
      </w:tblCellMar>
    </w:tblPr>
  </w:style>
  <w:style w:type="table" w:customStyle="1" w:styleId="44">
    <w:name w:val="_Style 50"/>
    <w:basedOn w:val="28"/>
    <w:uiPriority w:val="0"/>
    <w:tblPr>
      <w:tblCellMar>
        <w:top w:w="0" w:type="dxa"/>
        <w:left w:w="70" w:type="dxa"/>
        <w:bottom w:w="0" w:type="dxa"/>
        <w:right w:w="70" w:type="dxa"/>
      </w:tblCellMar>
    </w:tblPr>
  </w:style>
  <w:style w:type="table" w:customStyle="1" w:styleId="45">
    <w:name w:val="_Style 51"/>
    <w:basedOn w:val="28"/>
    <w:uiPriority w:val="0"/>
    <w:tblPr>
      <w:tblCellMar>
        <w:top w:w="0" w:type="dxa"/>
        <w:left w:w="70" w:type="dxa"/>
        <w:bottom w:w="0" w:type="dxa"/>
        <w:right w:w="70" w:type="dxa"/>
      </w:tblCellMar>
    </w:tblPr>
  </w:style>
  <w:style w:type="table" w:customStyle="1" w:styleId="46">
    <w:name w:val="_Style 52"/>
    <w:basedOn w:val="28"/>
    <w:uiPriority w:val="0"/>
    <w:tblPr>
      <w:tblCellMar>
        <w:top w:w="0" w:type="dxa"/>
        <w:left w:w="70" w:type="dxa"/>
        <w:bottom w:w="0" w:type="dxa"/>
        <w:right w:w="70" w:type="dxa"/>
      </w:tblCellMar>
    </w:tblPr>
  </w:style>
  <w:style w:type="table" w:customStyle="1" w:styleId="47">
    <w:name w:val="_Style 53"/>
    <w:basedOn w:val="28"/>
    <w:uiPriority w:val="0"/>
    <w:tblPr>
      <w:tblCellMar>
        <w:top w:w="0" w:type="dxa"/>
        <w:left w:w="70" w:type="dxa"/>
        <w:bottom w:w="0" w:type="dxa"/>
        <w:right w:w="70" w:type="dxa"/>
      </w:tblCellMar>
    </w:tblPr>
  </w:style>
  <w:style w:type="table" w:customStyle="1" w:styleId="48">
    <w:name w:val="_Style 54"/>
    <w:basedOn w:val="28"/>
    <w:uiPriority w:val="0"/>
    <w:tblPr>
      <w:tblCellMar>
        <w:top w:w="0" w:type="dxa"/>
        <w:left w:w="70" w:type="dxa"/>
        <w:bottom w:w="0" w:type="dxa"/>
        <w:right w:w="70" w:type="dxa"/>
      </w:tblCellMar>
    </w:tblPr>
  </w:style>
  <w:style w:type="table" w:customStyle="1" w:styleId="49">
    <w:name w:val="_Style 55"/>
    <w:basedOn w:val="28"/>
    <w:uiPriority w:val="0"/>
    <w:tblPr>
      <w:tblCellMar>
        <w:top w:w="0" w:type="dxa"/>
        <w:left w:w="70" w:type="dxa"/>
        <w:bottom w:w="0" w:type="dxa"/>
        <w:right w:w="70" w:type="dxa"/>
      </w:tblCellMar>
    </w:tblPr>
  </w:style>
  <w:style w:type="table" w:customStyle="1" w:styleId="50">
    <w:name w:val="_Style 56"/>
    <w:basedOn w:val="28"/>
    <w:uiPriority w:val="0"/>
    <w:tblPr>
      <w:tblCellMar>
        <w:top w:w="0" w:type="dxa"/>
        <w:left w:w="70" w:type="dxa"/>
        <w:bottom w:w="0" w:type="dxa"/>
        <w:right w:w="70" w:type="dxa"/>
      </w:tblCellMar>
    </w:tblPr>
  </w:style>
  <w:style w:type="table" w:customStyle="1" w:styleId="51">
    <w:name w:val="_Style 57"/>
    <w:basedOn w:val="28"/>
    <w:uiPriority w:val="0"/>
    <w:tblPr>
      <w:tblCellMar>
        <w:top w:w="0" w:type="dxa"/>
        <w:left w:w="70" w:type="dxa"/>
        <w:bottom w:w="0" w:type="dxa"/>
        <w:right w:w="70" w:type="dxa"/>
      </w:tblCellMar>
    </w:tblPr>
  </w:style>
  <w:style w:type="table" w:customStyle="1" w:styleId="52">
    <w:name w:val="_Style 58"/>
    <w:basedOn w:val="28"/>
    <w:uiPriority w:val="0"/>
    <w:tblPr>
      <w:tblCellMar>
        <w:top w:w="0" w:type="dxa"/>
        <w:left w:w="70" w:type="dxa"/>
        <w:bottom w:w="0" w:type="dxa"/>
        <w:right w:w="70" w:type="dxa"/>
      </w:tblCellMar>
    </w:tblPr>
  </w:style>
  <w:style w:type="table" w:customStyle="1" w:styleId="53">
    <w:name w:val="_Style 59"/>
    <w:basedOn w:val="28"/>
    <w:uiPriority w:val="0"/>
    <w:tblPr>
      <w:tblCellMar>
        <w:top w:w="0" w:type="dxa"/>
        <w:left w:w="70" w:type="dxa"/>
        <w:bottom w:w="0" w:type="dxa"/>
        <w:right w:w="70" w:type="dxa"/>
      </w:tblCellMar>
    </w:tblPr>
  </w:style>
  <w:style w:type="table" w:customStyle="1" w:styleId="54">
    <w:name w:val="_Style 60"/>
    <w:basedOn w:val="28"/>
    <w:uiPriority w:val="0"/>
    <w:tblPr>
      <w:tblCellMar>
        <w:top w:w="0" w:type="dxa"/>
        <w:left w:w="70" w:type="dxa"/>
        <w:bottom w:w="0" w:type="dxa"/>
        <w:right w:w="70" w:type="dxa"/>
      </w:tblCellMar>
    </w:tblPr>
  </w:style>
  <w:style w:type="table" w:customStyle="1" w:styleId="55">
    <w:name w:val="_Style 61"/>
    <w:basedOn w:val="28"/>
    <w:uiPriority w:val="0"/>
    <w:tblPr>
      <w:tblCellMar>
        <w:top w:w="0" w:type="dxa"/>
        <w:left w:w="70" w:type="dxa"/>
        <w:bottom w:w="0" w:type="dxa"/>
        <w:right w:w="70" w:type="dxa"/>
      </w:tblCellMar>
    </w:tblPr>
  </w:style>
  <w:style w:type="table" w:customStyle="1" w:styleId="56">
    <w:name w:val="_Style 62"/>
    <w:basedOn w:val="28"/>
    <w:uiPriority w:val="0"/>
    <w:tblPr>
      <w:tblCellMar>
        <w:top w:w="0" w:type="dxa"/>
        <w:left w:w="70" w:type="dxa"/>
        <w:bottom w:w="0" w:type="dxa"/>
        <w:right w:w="70" w:type="dxa"/>
      </w:tblCellMar>
    </w:tblPr>
  </w:style>
  <w:style w:type="table" w:customStyle="1" w:styleId="57">
    <w:name w:val="_Style 63"/>
    <w:basedOn w:val="28"/>
    <w:uiPriority w:val="0"/>
    <w:tblPr>
      <w:tblCellMar>
        <w:top w:w="0" w:type="dxa"/>
        <w:left w:w="70" w:type="dxa"/>
        <w:bottom w:w="0" w:type="dxa"/>
        <w:right w:w="70" w:type="dxa"/>
      </w:tblCellMar>
    </w:tblPr>
  </w:style>
  <w:style w:type="table" w:customStyle="1" w:styleId="58">
    <w:name w:val="_Style 64"/>
    <w:basedOn w:val="28"/>
    <w:uiPriority w:val="0"/>
    <w:tblPr>
      <w:tblCellMar>
        <w:top w:w="0" w:type="dxa"/>
        <w:left w:w="70" w:type="dxa"/>
        <w:bottom w:w="0" w:type="dxa"/>
        <w:right w:w="70" w:type="dxa"/>
      </w:tblCellMar>
    </w:tblPr>
  </w:style>
  <w:style w:type="table" w:customStyle="1" w:styleId="59">
    <w:name w:val="_Style 65"/>
    <w:basedOn w:val="28"/>
    <w:uiPriority w:val="0"/>
    <w:tblPr>
      <w:tblCellMar>
        <w:top w:w="0" w:type="dxa"/>
        <w:left w:w="70" w:type="dxa"/>
        <w:bottom w:w="0" w:type="dxa"/>
        <w:right w:w="70" w:type="dxa"/>
      </w:tblCellMar>
    </w:tblPr>
  </w:style>
  <w:style w:type="table" w:customStyle="1" w:styleId="60">
    <w:name w:val="_Style 66"/>
    <w:basedOn w:val="28"/>
    <w:uiPriority w:val="0"/>
    <w:tblPr>
      <w:tblCellMar>
        <w:top w:w="0" w:type="dxa"/>
        <w:left w:w="70" w:type="dxa"/>
        <w:bottom w:w="0" w:type="dxa"/>
        <w:right w:w="70" w:type="dxa"/>
      </w:tblCellMar>
    </w:tblPr>
  </w:style>
  <w:style w:type="table" w:customStyle="1" w:styleId="61">
    <w:name w:val="_Style 67"/>
    <w:basedOn w:val="28"/>
    <w:uiPriority w:val="0"/>
    <w:tblPr>
      <w:tblCellMar>
        <w:top w:w="0" w:type="dxa"/>
        <w:left w:w="70" w:type="dxa"/>
        <w:bottom w:w="0" w:type="dxa"/>
        <w:right w:w="70" w:type="dxa"/>
      </w:tblCellMar>
    </w:tblPr>
  </w:style>
  <w:style w:type="table" w:customStyle="1" w:styleId="62">
    <w:name w:val="_Style 68"/>
    <w:basedOn w:val="28"/>
    <w:uiPriority w:val="0"/>
    <w:tblPr>
      <w:tblCellMar>
        <w:top w:w="0" w:type="dxa"/>
        <w:left w:w="70" w:type="dxa"/>
        <w:bottom w:w="0" w:type="dxa"/>
        <w:right w:w="70" w:type="dxa"/>
      </w:tblCellMar>
    </w:tblPr>
  </w:style>
  <w:style w:type="table" w:customStyle="1" w:styleId="63">
    <w:name w:val="_Style 69"/>
    <w:basedOn w:val="28"/>
    <w:uiPriority w:val="0"/>
    <w:tblPr>
      <w:tblCellMar>
        <w:top w:w="0" w:type="dxa"/>
        <w:left w:w="70" w:type="dxa"/>
        <w:bottom w:w="0" w:type="dxa"/>
        <w:right w:w="70" w:type="dxa"/>
      </w:tblCellMar>
    </w:tblPr>
  </w:style>
  <w:style w:type="table" w:customStyle="1" w:styleId="64">
    <w:name w:val="_Style 70"/>
    <w:basedOn w:val="28"/>
    <w:uiPriority w:val="0"/>
    <w:tblPr>
      <w:tblCellMar>
        <w:top w:w="0" w:type="dxa"/>
        <w:left w:w="70" w:type="dxa"/>
        <w:bottom w:w="0" w:type="dxa"/>
        <w:right w:w="70" w:type="dxa"/>
      </w:tblCellMar>
    </w:tblPr>
  </w:style>
  <w:style w:type="table" w:customStyle="1" w:styleId="65">
    <w:name w:val="_Style 71"/>
    <w:basedOn w:val="28"/>
    <w:uiPriority w:val="0"/>
    <w:tblPr>
      <w:tblCellMar>
        <w:top w:w="0" w:type="dxa"/>
        <w:left w:w="70" w:type="dxa"/>
        <w:bottom w:w="0" w:type="dxa"/>
        <w:right w:w="70" w:type="dxa"/>
      </w:tblCellMar>
    </w:tblPr>
  </w:style>
  <w:style w:type="table" w:customStyle="1" w:styleId="66">
    <w:name w:val="_Style 72"/>
    <w:basedOn w:val="28"/>
    <w:uiPriority w:val="0"/>
    <w:tblPr>
      <w:tblCellMar>
        <w:top w:w="0" w:type="dxa"/>
        <w:left w:w="70" w:type="dxa"/>
        <w:bottom w:w="0" w:type="dxa"/>
        <w:right w:w="70" w:type="dxa"/>
      </w:tblCellMar>
    </w:tblPr>
  </w:style>
  <w:style w:type="table" w:customStyle="1" w:styleId="67">
    <w:name w:val="_Style 73"/>
    <w:basedOn w:val="28"/>
    <w:uiPriority w:val="0"/>
    <w:tblPr>
      <w:tblCellMar>
        <w:top w:w="0" w:type="dxa"/>
        <w:left w:w="70" w:type="dxa"/>
        <w:bottom w:w="0" w:type="dxa"/>
        <w:right w:w="70" w:type="dxa"/>
      </w:tblCellMar>
    </w:tblPr>
  </w:style>
  <w:style w:type="table" w:customStyle="1" w:styleId="68">
    <w:name w:val="_Style 74"/>
    <w:basedOn w:val="28"/>
    <w:uiPriority w:val="0"/>
    <w:tblPr>
      <w:tblCellMar>
        <w:top w:w="100" w:type="dxa"/>
        <w:left w:w="100" w:type="dxa"/>
        <w:bottom w:w="100" w:type="dxa"/>
        <w:right w:w="100" w:type="dxa"/>
      </w:tblCellMar>
    </w:tblPr>
  </w:style>
  <w:style w:type="table" w:customStyle="1" w:styleId="69">
    <w:name w:val="_Style 75"/>
    <w:basedOn w:val="28"/>
    <w:uiPriority w:val="0"/>
    <w:tblPr>
      <w:tblCellMar>
        <w:top w:w="0" w:type="dxa"/>
        <w:left w:w="70" w:type="dxa"/>
        <w:bottom w:w="0" w:type="dxa"/>
        <w:right w:w="70" w:type="dxa"/>
      </w:tblCellMar>
    </w:tblPr>
  </w:style>
  <w:style w:type="table" w:customStyle="1" w:styleId="70">
    <w:name w:val="_Style 76"/>
    <w:basedOn w:val="28"/>
    <w:qFormat/>
    <w:uiPriority w:val="0"/>
    <w:tblPr>
      <w:tblCellMar>
        <w:top w:w="100" w:type="dxa"/>
        <w:left w:w="100" w:type="dxa"/>
        <w:bottom w:w="100" w:type="dxa"/>
        <w:right w:w="100" w:type="dxa"/>
      </w:tblCellMar>
    </w:tblPr>
  </w:style>
  <w:style w:type="table" w:customStyle="1" w:styleId="71">
    <w:name w:val="_Style 77"/>
    <w:basedOn w:val="28"/>
    <w:uiPriority w:val="0"/>
    <w:tblPr>
      <w:tblCellMar>
        <w:top w:w="0" w:type="dxa"/>
        <w:left w:w="70" w:type="dxa"/>
        <w:bottom w:w="0" w:type="dxa"/>
        <w:right w:w="70" w:type="dxa"/>
      </w:tblCellMar>
    </w:tblPr>
  </w:style>
  <w:style w:type="table" w:customStyle="1" w:styleId="72">
    <w:name w:val="_Style 78"/>
    <w:basedOn w:val="28"/>
    <w:uiPriority w:val="0"/>
    <w:tblPr>
      <w:tblCellMar>
        <w:top w:w="100" w:type="dxa"/>
        <w:left w:w="100" w:type="dxa"/>
        <w:bottom w:w="100" w:type="dxa"/>
        <w:right w:w="100" w:type="dxa"/>
      </w:tblCellMar>
    </w:tblPr>
  </w:style>
  <w:style w:type="table" w:customStyle="1" w:styleId="73">
    <w:name w:val="_Style 79"/>
    <w:basedOn w:val="28"/>
    <w:uiPriority w:val="0"/>
    <w:tblPr>
      <w:tblCellMar>
        <w:top w:w="0" w:type="dxa"/>
        <w:left w:w="70" w:type="dxa"/>
        <w:bottom w:w="0" w:type="dxa"/>
        <w:right w:w="70" w:type="dxa"/>
      </w:tblCellMar>
    </w:tblPr>
  </w:style>
  <w:style w:type="table" w:customStyle="1" w:styleId="74">
    <w:name w:val="_Style 80"/>
    <w:basedOn w:val="28"/>
    <w:uiPriority w:val="0"/>
    <w:tblPr>
      <w:tblCellMar>
        <w:top w:w="0" w:type="dxa"/>
        <w:left w:w="70" w:type="dxa"/>
        <w:bottom w:w="0" w:type="dxa"/>
        <w:right w:w="70" w:type="dxa"/>
      </w:tblCellMar>
    </w:tblPr>
  </w:style>
  <w:style w:type="table" w:customStyle="1" w:styleId="75">
    <w:name w:val="_Style 81"/>
    <w:basedOn w:val="28"/>
    <w:uiPriority w:val="0"/>
    <w:tblPr>
      <w:tblCellMar>
        <w:top w:w="0" w:type="dxa"/>
        <w:left w:w="70" w:type="dxa"/>
        <w:bottom w:w="0" w:type="dxa"/>
        <w:right w:w="70" w:type="dxa"/>
      </w:tblCellMar>
    </w:tblPr>
  </w:style>
  <w:style w:type="table" w:customStyle="1" w:styleId="76">
    <w:name w:val="_Style 82"/>
    <w:basedOn w:val="28"/>
    <w:qFormat/>
    <w:uiPriority w:val="0"/>
    <w:tblPr>
      <w:tblCellMar>
        <w:top w:w="100" w:type="dxa"/>
        <w:left w:w="100" w:type="dxa"/>
        <w:bottom w:w="100" w:type="dxa"/>
        <w:right w:w="100" w:type="dxa"/>
      </w:tblCellMar>
    </w:tblPr>
  </w:style>
  <w:style w:type="table" w:customStyle="1" w:styleId="77">
    <w:name w:val="_Style 83"/>
    <w:basedOn w:val="28"/>
    <w:uiPriority w:val="0"/>
    <w:tblPr>
      <w:tblCellMar>
        <w:top w:w="0" w:type="dxa"/>
        <w:left w:w="70" w:type="dxa"/>
        <w:bottom w:w="0" w:type="dxa"/>
        <w:right w:w="70" w:type="dxa"/>
      </w:tblCellMar>
    </w:tblPr>
  </w:style>
  <w:style w:type="table" w:customStyle="1" w:styleId="78">
    <w:name w:val="_Style 84"/>
    <w:basedOn w:val="28"/>
    <w:uiPriority w:val="0"/>
    <w:tblPr>
      <w:tblCellMar>
        <w:top w:w="0" w:type="dxa"/>
        <w:left w:w="70" w:type="dxa"/>
        <w:bottom w:w="0" w:type="dxa"/>
        <w:right w:w="70" w:type="dxa"/>
      </w:tblCellMar>
    </w:tblPr>
  </w:style>
  <w:style w:type="table" w:customStyle="1" w:styleId="79">
    <w:name w:val="_Style 85"/>
    <w:basedOn w:val="28"/>
    <w:uiPriority w:val="0"/>
    <w:tblPr>
      <w:tblCellMar>
        <w:top w:w="0" w:type="dxa"/>
        <w:left w:w="70" w:type="dxa"/>
        <w:bottom w:w="0" w:type="dxa"/>
        <w:right w:w="70" w:type="dxa"/>
      </w:tblCellMar>
    </w:tblPr>
  </w:style>
  <w:style w:type="table" w:customStyle="1" w:styleId="80">
    <w:name w:val="_Style 86"/>
    <w:basedOn w:val="28"/>
    <w:uiPriority w:val="0"/>
    <w:tblPr>
      <w:tblCellMar>
        <w:top w:w="0" w:type="dxa"/>
        <w:left w:w="70" w:type="dxa"/>
        <w:bottom w:w="0" w:type="dxa"/>
        <w:right w:w="70" w:type="dxa"/>
      </w:tblCellMar>
    </w:tblPr>
  </w:style>
  <w:style w:type="table" w:customStyle="1" w:styleId="81">
    <w:name w:val="_Style 87"/>
    <w:basedOn w:val="28"/>
    <w:uiPriority w:val="0"/>
    <w:tblPr>
      <w:tblCellMar>
        <w:top w:w="0" w:type="dxa"/>
        <w:left w:w="70" w:type="dxa"/>
        <w:bottom w:w="0" w:type="dxa"/>
        <w:right w:w="70" w:type="dxa"/>
      </w:tblCellMar>
    </w:tblPr>
  </w:style>
  <w:style w:type="table" w:customStyle="1" w:styleId="82">
    <w:name w:val="_Style 88"/>
    <w:basedOn w:val="28"/>
    <w:uiPriority w:val="0"/>
    <w:tblPr>
      <w:tblCellMar>
        <w:top w:w="0" w:type="dxa"/>
        <w:left w:w="70" w:type="dxa"/>
        <w:bottom w:w="0" w:type="dxa"/>
        <w:right w:w="70" w:type="dxa"/>
      </w:tblCellMar>
    </w:tblPr>
  </w:style>
  <w:style w:type="table" w:customStyle="1" w:styleId="83">
    <w:name w:val="_Style 89"/>
    <w:basedOn w:val="28"/>
    <w:uiPriority w:val="0"/>
    <w:tblPr>
      <w:tblCellMar>
        <w:top w:w="0" w:type="dxa"/>
        <w:left w:w="70" w:type="dxa"/>
        <w:bottom w:w="0" w:type="dxa"/>
        <w:right w:w="70" w:type="dxa"/>
      </w:tblCellMar>
    </w:tblPr>
  </w:style>
  <w:style w:type="table" w:customStyle="1" w:styleId="84">
    <w:name w:val="_Style 90"/>
    <w:basedOn w:val="28"/>
    <w:uiPriority w:val="0"/>
    <w:tblPr>
      <w:tblCellMar>
        <w:top w:w="0" w:type="dxa"/>
        <w:left w:w="70" w:type="dxa"/>
        <w:bottom w:w="0" w:type="dxa"/>
        <w:right w:w="70" w:type="dxa"/>
      </w:tblCellMar>
    </w:tblPr>
  </w:style>
  <w:style w:type="table" w:customStyle="1" w:styleId="85">
    <w:name w:val="_Style 91"/>
    <w:basedOn w:val="28"/>
    <w:uiPriority w:val="0"/>
    <w:tblPr>
      <w:tblCellMar>
        <w:top w:w="0" w:type="dxa"/>
        <w:left w:w="70" w:type="dxa"/>
        <w:bottom w:w="0" w:type="dxa"/>
        <w:right w:w="70" w:type="dxa"/>
      </w:tblCellMar>
    </w:tblPr>
  </w:style>
  <w:style w:type="table" w:customStyle="1" w:styleId="86">
    <w:name w:val="_Style 92"/>
    <w:basedOn w:val="28"/>
    <w:uiPriority w:val="0"/>
    <w:tblPr>
      <w:tblCellMar>
        <w:top w:w="0" w:type="dxa"/>
        <w:left w:w="70" w:type="dxa"/>
        <w:bottom w:w="0" w:type="dxa"/>
        <w:right w:w="70" w:type="dxa"/>
      </w:tblCellMar>
    </w:tblPr>
  </w:style>
  <w:style w:type="table" w:customStyle="1" w:styleId="87">
    <w:name w:val="_Style 93"/>
    <w:basedOn w:val="28"/>
    <w:uiPriority w:val="0"/>
    <w:tblPr>
      <w:tblCellMar>
        <w:top w:w="0" w:type="dxa"/>
        <w:left w:w="70" w:type="dxa"/>
        <w:bottom w:w="0" w:type="dxa"/>
        <w:right w:w="70" w:type="dxa"/>
      </w:tblCellMar>
    </w:tblPr>
  </w:style>
  <w:style w:type="table" w:customStyle="1" w:styleId="88">
    <w:name w:val="_Style 94"/>
    <w:basedOn w:val="28"/>
    <w:uiPriority w:val="0"/>
    <w:tblPr>
      <w:tblCellMar>
        <w:top w:w="0" w:type="dxa"/>
        <w:left w:w="70" w:type="dxa"/>
        <w:bottom w:w="0" w:type="dxa"/>
        <w:right w:w="70" w:type="dxa"/>
      </w:tblCellMar>
    </w:tblPr>
  </w:style>
  <w:style w:type="table" w:customStyle="1" w:styleId="89">
    <w:name w:val="_Style 95"/>
    <w:basedOn w:val="28"/>
    <w:uiPriority w:val="0"/>
    <w:tblPr>
      <w:tblCellMar>
        <w:top w:w="100" w:type="dxa"/>
        <w:left w:w="100" w:type="dxa"/>
        <w:bottom w:w="100" w:type="dxa"/>
        <w:right w:w="100" w:type="dxa"/>
      </w:tblCellMar>
    </w:tblPr>
  </w:style>
  <w:style w:type="table" w:customStyle="1" w:styleId="90">
    <w:name w:val="_Style 96"/>
    <w:basedOn w:val="28"/>
    <w:uiPriority w:val="0"/>
    <w:tblPr>
      <w:tblCellMar>
        <w:top w:w="0" w:type="dxa"/>
        <w:left w:w="70" w:type="dxa"/>
        <w:bottom w:w="0" w:type="dxa"/>
        <w:right w:w="70" w:type="dxa"/>
      </w:tblCellMar>
    </w:tblPr>
  </w:style>
  <w:style w:type="table" w:customStyle="1" w:styleId="91">
    <w:name w:val="_Style 97"/>
    <w:basedOn w:val="28"/>
    <w:qFormat/>
    <w:uiPriority w:val="0"/>
    <w:tblPr>
      <w:tblCellMar>
        <w:top w:w="0" w:type="dxa"/>
        <w:left w:w="70" w:type="dxa"/>
        <w:bottom w:w="0" w:type="dxa"/>
        <w:right w:w="70" w:type="dxa"/>
      </w:tblCellMar>
    </w:tblPr>
  </w:style>
  <w:style w:type="table" w:customStyle="1" w:styleId="92">
    <w:name w:val="_Style 98"/>
    <w:basedOn w:val="28"/>
    <w:uiPriority w:val="0"/>
    <w:tblPr>
      <w:tblCellMar>
        <w:top w:w="100" w:type="dxa"/>
        <w:left w:w="100" w:type="dxa"/>
        <w:bottom w:w="100" w:type="dxa"/>
        <w:right w:w="100" w:type="dxa"/>
      </w:tblCellMar>
    </w:tblPr>
  </w:style>
  <w:style w:type="table" w:customStyle="1" w:styleId="93">
    <w:name w:val="_Style 99"/>
    <w:basedOn w:val="28"/>
    <w:uiPriority w:val="0"/>
    <w:tblPr>
      <w:tblCellMar>
        <w:top w:w="0" w:type="dxa"/>
        <w:left w:w="70" w:type="dxa"/>
        <w:bottom w:w="0" w:type="dxa"/>
        <w:right w:w="70" w:type="dxa"/>
      </w:tblCellMar>
    </w:tblPr>
  </w:style>
  <w:style w:type="table" w:customStyle="1" w:styleId="94">
    <w:name w:val="_Style 100"/>
    <w:basedOn w:val="28"/>
    <w:uiPriority w:val="0"/>
    <w:tblPr>
      <w:tblCellMar>
        <w:top w:w="0" w:type="dxa"/>
        <w:left w:w="70" w:type="dxa"/>
        <w:bottom w:w="0" w:type="dxa"/>
        <w:right w:w="70" w:type="dxa"/>
      </w:tblCellMar>
    </w:tblPr>
  </w:style>
  <w:style w:type="table" w:customStyle="1" w:styleId="95">
    <w:name w:val="_Style 101"/>
    <w:basedOn w:val="28"/>
    <w:qFormat/>
    <w:uiPriority w:val="0"/>
    <w:tblPr>
      <w:tblCellMar>
        <w:top w:w="0" w:type="dxa"/>
        <w:left w:w="70" w:type="dxa"/>
        <w:bottom w:w="0" w:type="dxa"/>
        <w:right w:w="70" w:type="dxa"/>
      </w:tblCellMar>
    </w:tblPr>
  </w:style>
  <w:style w:type="table" w:customStyle="1" w:styleId="96">
    <w:name w:val="_Style 102"/>
    <w:basedOn w:val="28"/>
    <w:uiPriority w:val="0"/>
    <w:tblPr>
      <w:tblCellMar>
        <w:top w:w="0" w:type="dxa"/>
        <w:left w:w="70" w:type="dxa"/>
        <w:bottom w:w="0" w:type="dxa"/>
        <w:right w:w="70" w:type="dxa"/>
      </w:tblCellMar>
    </w:tblPr>
  </w:style>
  <w:style w:type="table" w:customStyle="1" w:styleId="97">
    <w:name w:val="_Style 103"/>
    <w:basedOn w:val="28"/>
    <w:uiPriority w:val="0"/>
    <w:tblPr>
      <w:tblCellMar>
        <w:top w:w="0" w:type="dxa"/>
        <w:left w:w="70" w:type="dxa"/>
        <w:bottom w:w="0" w:type="dxa"/>
        <w:right w:w="70" w:type="dxa"/>
      </w:tblCellMar>
    </w:tblPr>
  </w:style>
  <w:style w:type="table" w:customStyle="1" w:styleId="98">
    <w:name w:val="_Style 104"/>
    <w:basedOn w:val="28"/>
    <w:uiPriority w:val="0"/>
    <w:tblPr>
      <w:tblCellMar>
        <w:top w:w="0" w:type="dxa"/>
        <w:left w:w="70" w:type="dxa"/>
        <w:bottom w:w="0" w:type="dxa"/>
        <w:right w:w="70" w:type="dxa"/>
      </w:tblCellMar>
    </w:tblPr>
  </w:style>
  <w:style w:type="table" w:customStyle="1" w:styleId="99">
    <w:name w:val="_Style 105"/>
    <w:basedOn w:val="28"/>
    <w:uiPriority w:val="0"/>
    <w:tblPr>
      <w:tblCellMar>
        <w:top w:w="0" w:type="dxa"/>
        <w:left w:w="70" w:type="dxa"/>
        <w:bottom w:w="0" w:type="dxa"/>
        <w:right w:w="70" w:type="dxa"/>
      </w:tblCellMar>
    </w:tblPr>
  </w:style>
  <w:style w:type="table" w:customStyle="1" w:styleId="100">
    <w:name w:val="_Style 106"/>
    <w:basedOn w:val="28"/>
    <w:uiPriority w:val="0"/>
    <w:tblPr>
      <w:tblCellMar>
        <w:top w:w="0" w:type="dxa"/>
        <w:left w:w="70" w:type="dxa"/>
        <w:bottom w:w="0" w:type="dxa"/>
        <w:right w:w="70" w:type="dxa"/>
      </w:tblCellMar>
    </w:tblPr>
  </w:style>
  <w:style w:type="table" w:customStyle="1" w:styleId="101">
    <w:name w:val="_Style 107"/>
    <w:basedOn w:val="28"/>
    <w:uiPriority w:val="0"/>
    <w:tblPr>
      <w:tblCellMar>
        <w:top w:w="0" w:type="dxa"/>
        <w:left w:w="70" w:type="dxa"/>
        <w:bottom w:w="0" w:type="dxa"/>
        <w:right w:w="70" w:type="dxa"/>
      </w:tblCellMar>
    </w:tblPr>
  </w:style>
  <w:style w:type="table" w:customStyle="1" w:styleId="102">
    <w:name w:val="_Style 108"/>
    <w:basedOn w:val="28"/>
    <w:uiPriority w:val="0"/>
    <w:tblPr>
      <w:tblCellMar>
        <w:top w:w="0" w:type="dxa"/>
        <w:left w:w="70" w:type="dxa"/>
        <w:bottom w:w="0" w:type="dxa"/>
        <w:right w:w="70" w:type="dxa"/>
      </w:tblCellMar>
    </w:tblPr>
  </w:style>
  <w:style w:type="table" w:customStyle="1" w:styleId="103">
    <w:name w:val="_Style 109"/>
    <w:basedOn w:val="28"/>
    <w:uiPriority w:val="0"/>
    <w:tblPr>
      <w:tblCellMar>
        <w:top w:w="0" w:type="dxa"/>
        <w:left w:w="70" w:type="dxa"/>
        <w:bottom w:w="0" w:type="dxa"/>
        <w:right w:w="70" w:type="dxa"/>
      </w:tblCellMar>
    </w:tblPr>
  </w:style>
  <w:style w:type="table" w:customStyle="1" w:styleId="104">
    <w:name w:val="_Style 110"/>
    <w:basedOn w:val="28"/>
    <w:uiPriority w:val="0"/>
    <w:tblPr>
      <w:tblCellMar>
        <w:top w:w="0" w:type="dxa"/>
        <w:left w:w="70" w:type="dxa"/>
        <w:bottom w:w="0" w:type="dxa"/>
        <w:right w:w="70" w:type="dxa"/>
      </w:tblCellMar>
    </w:tblPr>
  </w:style>
  <w:style w:type="table" w:customStyle="1" w:styleId="105">
    <w:name w:val="_Style 111"/>
    <w:basedOn w:val="28"/>
    <w:uiPriority w:val="0"/>
    <w:tblPr>
      <w:tblCellMar>
        <w:top w:w="0" w:type="dxa"/>
        <w:left w:w="70" w:type="dxa"/>
        <w:bottom w:w="0" w:type="dxa"/>
        <w:right w:w="70" w:type="dxa"/>
      </w:tblCellMar>
    </w:tblPr>
  </w:style>
  <w:style w:type="table" w:customStyle="1" w:styleId="106">
    <w:name w:val="_Style 112"/>
    <w:basedOn w:val="28"/>
    <w:uiPriority w:val="0"/>
    <w:tblPr>
      <w:tblCellMar>
        <w:top w:w="0" w:type="dxa"/>
        <w:left w:w="70" w:type="dxa"/>
        <w:bottom w:w="0" w:type="dxa"/>
        <w:right w:w="70" w:type="dxa"/>
      </w:tblCellMar>
    </w:tblPr>
  </w:style>
  <w:style w:type="table" w:customStyle="1" w:styleId="107">
    <w:name w:val="_Style 113"/>
    <w:basedOn w:val="28"/>
    <w:uiPriority w:val="0"/>
    <w:tblPr>
      <w:tblCellMar>
        <w:top w:w="0" w:type="dxa"/>
        <w:left w:w="70" w:type="dxa"/>
        <w:bottom w:w="0" w:type="dxa"/>
        <w:right w:w="70" w:type="dxa"/>
      </w:tblCellMar>
    </w:tblPr>
  </w:style>
  <w:style w:type="table" w:customStyle="1" w:styleId="108">
    <w:name w:val="_Style 114"/>
    <w:basedOn w:val="28"/>
    <w:uiPriority w:val="0"/>
    <w:tblPr>
      <w:tblCellMar>
        <w:top w:w="0" w:type="dxa"/>
        <w:left w:w="70" w:type="dxa"/>
        <w:bottom w:w="0" w:type="dxa"/>
        <w:right w:w="70" w:type="dxa"/>
      </w:tblCellMar>
    </w:tblPr>
  </w:style>
  <w:style w:type="table" w:customStyle="1" w:styleId="109">
    <w:name w:val="_Style 115"/>
    <w:basedOn w:val="28"/>
    <w:uiPriority w:val="0"/>
    <w:tblPr>
      <w:tblCellMar>
        <w:top w:w="100" w:type="dxa"/>
        <w:left w:w="100" w:type="dxa"/>
        <w:bottom w:w="100" w:type="dxa"/>
        <w:right w:w="100" w:type="dxa"/>
      </w:tblCellMar>
    </w:tblPr>
  </w:style>
  <w:style w:type="table" w:customStyle="1" w:styleId="110">
    <w:name w:val="_Style 116"/>
    <w:basedOn w:val="28"/>
    <w:uiPriority w:val="0"/>
    <w:tblPr>
      <w:tblCellMar>
        <w:top w:w="0" w:type="dxa"/>
        <w:left w:w="70" w:type="dxa"/>
        <w:bottom w:w="0" w:type="dxa"/>
        <w:right w:w="70" w:type="dxa"/>
      </w:tblCellMar>
    </w:tblPr>
  </w:style>
  <w:style w:type="table" w:customStyle="1" w:styleId="111">
    <w:name w:val="_Style 130"/>
    <w:basedOn w:val="28"/>
    <w:uiPriority w:val="0"/>
    <w:tblPr>
      <w:tblCellMar>
        <w:top w:w="0" w:type="dxa"/>
        <w:left w:w="70" w:type="dxa"/>
        <w:bottom w:w="0" w:type="dxa"/>
        <w:right w:w="70" w:type="dxa"/>
      </w:tblCellMar>
    </w:tblPr>
  </w:style>
  <w:style w:type="table" w:customStyle="1" w:styleId="112">
    <w:name w:val="_Style 131"/>
    <w:basedOn w:val="28"/>
    <w:uiPriority w:val="0"/>
    <w:tblPr>
      <w:tblCellMar>
        <w:top w:w="0" w:type="dxa"/>
        <w:left w:w="70" w:type="dxa"/>
        <w:bottom w:w="0" w:type="dxa"/>
        <w:right w:w="70" w:type="dxa"/>
      </w:tblCellMar>
    </w:tblPr>
  </w:style>
  <w:style w:type="table" w:customStyle="1" w:styleId="113">
    <w:name w:val="_Style 132"/>
    <w:basedOn w:val="28"/>
    <w:uiPriority w:val="0"/>
    <w:tblPr>
      <w:tblCellMar>
        <w:top w:w="0" w:type="dxa"/>
        <w:left w:w="70" w:type="dxa"/>
        <w:bottom w:w="0" w:type="dxa"/>
        <w:right w:w="70" w:type="dxa"/>
      </w:tblCellMar>
    </w:tblPr>
  </w:style>
  <w:style w:type="table" w:customStyle="1" w:styleId="114">
    <w:name w:val="_Style 133"/>
    <w:basedOn w:val="28"/>
    <w:uiPriority w:val="0"/>
    <w:tblPr>
      <w:tblCellMar>
        <w:top w:w="0" w:type="dxa"/>
        <w:left w:w="70" w:type="dxa"/>
        <w:bottom w:w="0" w:type="dxa"/>
        <w:right w:w="70" w:type="dxa"/>
      </w:tblCellMar>
    </w:tblPr>
  </w:style>
  <w:style w:type="table" w:customStyle="1" w:styleId="115">
    <w:name w:val="_Style 134"/>
    <w:basedOn w:val="28"/>
    <w:uiPriority w:val="0"/>
    <w:tblPr>
      <w:tblCellMar>
        <w:top w:w="0" w:type="dxa"/>
        <w:left w:w="70" w:type="dxa"/>
        <w:bottom w:w="0" w:type="dxa"/>
        <w:right w:w="70" w:type="dxa"/>
      </w:tblCellMar>
    </w:tblPr>
  </w:style>
  <w:style w:type="table" w:customStyle="1" w:styleId="116">
    <w:name w:val="_Style 135"/>
    <w:basedOn w:val="28"/>
    <w:uiPriority w:val="0"/>
    <w:tblPr>
      <w:tblCellMar>
        <w:top w:w="0" w:type="dxa"/>
        <w:left w:w="70" w:type="dxa"/>
        <w:bottom w:w="0" w:type="dxa"/>
        <w:right w:w="70" w:type="dxa"/>
      </w:tblCellMar>
    </w:tblPr>
  </w:style>
  <w:style w:type="table" w:customStyle="1" w:styleId="117">
    <w:name w:val="_Style 136"/>
    <w:basedOn w:val="28"/>
    <w:uiPriority w:val="0"/>
    <w:tblPr>
      <w:tblCellMar>
        <w:top w:w="0" w:type="dxa"/>
        <w:left w:w="70" w:type="dxa"/>
        <w:bottom w:w="0" w:type="dxa"/>
        <w:right w:w="70" w:type="dxa"/>
      </w:tblCellMar>
    </w:tblPr>
  </w:style>
  <w:style w:type="table" w:customStyle="1" w:styleId="118">
    <w:name w:val="_Style 138"/>
    <w:uiPriority w:val="0"/>
    <w:tblPr>
      <w:tblCellMar>
        <w:top w:w="0" w:type="dxa"/>
        <w:left w:w="70" w:type="dxa"/>
        <w:bottom w:w="0" w:type="dxa"/>
        <w:right w:w="70" w:type="dxa"/>
      </w:tblCellMar>
    </w:tblPr>
  </w:style>
  <w:style w:type="table" w:customStyle="1" w:styleId="119">
    <w:name w:val="_Style 139"/>
    <w:uiPriority w:val="0"/>
    <w:tblPr>
      <w:tblCellMar>
        <w:top w:w="0" w:type="dxa"/>
        <w:left w:w="70" w:type="dxa"/>
        <w:bottom w:w="0" w:type="dxa"/>
        <w:right w:w="70" w:type="dxa"/>
      </w:tblCellMar>
    </w:tblPr>
  </w:style>
  <w:style w:type="table" w:customStyle="1" w:styleId="120">
    <w:name w:val="_Style 140"/>
    <w:uiPriority w:val="0"/>
    <w:tblPr>
      <w:tblCellMar>
        <w:top w:w="0" w:type="dxa"/>
        <w:left w:w="70" w:type="dxa"/>
        <w:bottom w:w="0" w:type="dxa"/>
        <w:right w:w="70" w:type="dxa"/>
      </w:tblCellMar>
    </w:tblPr>
  </w:style>
  <w:style w:type="table" w:customStyle="1" w:styleId="121">
    <w:name w:val="_Style 141"/>
    <w:uiPriority w:val="0"/>
    <w:tblPr>
      <w:tblCellMar>
        <w:top w:w="0" w:type="dxa"/>
        <w:left w:w="70" w:type="dxa"/>
        <w:bottom w:w="0" w:type="dxa"/>
        <w:right w:w="70" w:type="dxa"/>
      </w:tblCellMar>
    </w:tblPr>
  </w:style>
  <w:style w:type="table" w:customStyle="1" w:styleId="122">
    <w:name w:val="_Style 142"/>
    <w:uiPriority w:val="0"/>
    <w:tblPr>
      <w:tblCellMar>
        <w:top w:w="0" w:type="dxa"/>
        <w:left w:w="70" w:type="dxa"/>
        <w:bottom w:w="0" w:type="dxa"/>
        <w:right w:w="70" w:type="dxa"/>
      </w:tblCellMar>
    </w:tblPr>
  </w:style>
  <w:style w:type="table" w:customStyle="1" w:styleId="123">
    <w:name w:val="_Style 143"/>
    <w:uiPriority w:val="0"/>
    <w:tblPr>
      <w:tblCellMar>
        <w:top w:w="0" w:type="dxa"/>
        <w:left w:w="70" w:type="dxa"/>
        <w:bottom w:w="0" w:type="dxa"/>
        <w:right w:w="70" w:type="dxa"/>
      </w:tblCellMar>
    </w:tblPr>
  </w:style>
  <w:style w:type="table" w:customStyle="1" w:styleId="124">
    <w:name w:val="_Style 144"/>
    <w:uiPriority w:val="0"/>
    <w:tblPr>
      <w:tblCellMar>
        <w:top w:w="0" w:type="dxa"/>
        <w:left w:w="70" w:type="dxa"/>
        <w:bottom w:w="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EIE5XpCvhxg2mY7Cb8DEE9eA==">CgMxLjAyDmguaTh0Zno4OG45a3RlMg5oLnFiYmpzMmVyZjIyYzIOaC4xNjdmOGZxbTliMXAyDmgudmp5NmkxbzljZGEwOAByITFjcmQwZjFpc3I0V1NlV21XcFNfQlFCc0VjOWNCcjliZw==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2022-11-21T14:09:00Z</dcterms:created>
  <dc:creator>IES Juan de Aréjula</dc:creator>
  <cp:lastModifiedBy>Conrado CASTILLA RUBIO</cp:lastModifiedBy>
  <dcterms:modified xsi:type="dcterms:W3CDTF">2023-12-04T17:54:52Z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EE5C7EBF5D8F4D519ECD0E59E37EF20C_12</vt:lpwstr>
  </property>
</Properties>
</file>