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AD" w:rsidRDefault="00F00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p w:rsidR="00F00FAD" w:rsidRDefault="00F00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p w:rsidR="00F00FAD" w:rsidRDefault="0015398E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ras Medium ITC" w:eastAsia="Eras Medium ITC" w:hAnsi="Eras Medium ITC" w:cs="Eras Medium ITC"/>
          <w:b/>
          <w:color w:val="5F497A"/>
          <w:sz w:val="28"/>
          <w:szCs w:val="28"/>
        </w:rPr>
        <w:t>CRITERIOS DE EVALUACIÓN, DE PROMOCIÓN Y DE TITULACIÓN. HERRAMIENTAS/INSTRUMENTOS DE EVALUACIÓN. CURSO 2023-24</w:t>
      </w:r>
    </w:p>
    <w:p w:rsidR="00F00FAD" w:rsidRDefault="00F00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p w:rsidR="00F00FAD" w:rsidRDefault="00F00F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fffff3"/>
        <w:tblW w:w="10215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275"/>
      </w:tblGrid>
      <w:tr w:rsidR="00F00FAD">
        <w:trPr>
          <w:cantSplit/>
          <w:trHeight w:val="270"/>
          <w:tblHeader/>
        </w:trPr>
        <w:tc>
          <w:tcPr>
            <w:tcW w:w="2940" w:type="dxa"/>
            <w:shd w:val="clear" w:color="auto" w:fill="B4A7D6"/>
            <w:vAlign w:val="center"/>
          </w:tcPr>
          <w:p w:rsidR="00F00FAD" w:rsidRDefault="0015398E">
            <w:pPr>
              <w:ind w:left="1" w:hanging="3"/>
              <w:rPr>
                <w:rFonts w:ascii="Calibri" w:eastAsia="Calibri" w:hAnsi="Calibri" w:cs="Calibri"/>
                <w:sz w:val="28"/>
                <w:szCs w:val="28"/>
                <w:shd w:val="clear" w:color="auto" w:fill="9900FF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DEPARTAMENTO</w:t>
            </w:r>
          </w:p>
        </w:tc>
        <w:tc>
          <w:tcPr>
            <w:tcW w:w="7275" w:type="dxa"/>
            <w:vAlign w:val="center"/>
          </w:tcPr>
          <w:p w:rsidR="00F00FAD" w:rsidRDefault="00E564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Geografía e Historia</w:t>
            </w:r>
          </w:p>
        </w:tc>
      </w:tr>
      <w:tr w:rsidR="00F00FAD">
        <w:trPr>
          <w:cantSplit/>
          <w:trHeight w:val="277"/>
          <w:tblHeader/>
        </w:trPr>
        <w:tc>
          <w:tcPr>
            <w:tcW w:w="2940" w:type="dxa"/>
            <w:shd w:val="clear" w:color="auto" w:fill="B4A7D6"/>
            <w:vAlign w:val="center"/>
          </w:tcPr>
          <w:p w:rsidR="00F00FAD" w:rsidRDefault="0015398E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CURSO/MODALIDAD</w:t>
            </w:r>
          </w:p>
        </w:tc>
        <w:tc>
          <w:tcPr>
            <w:tcW w:w="7275" w:type="dxa"/>
            <w:vAlign w:val="center"/>
          </w:tcPr>
          <w:p w:rsidR="00F00FAD" w:rsidRDefault="00E5645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4ºESO</w:t>
            </w:r>
          </w:p>
        </w:tc>
      </w:tr>
    </w:tbl>
    <w:p w:rsidR="00F00FAD" w:rsidRDefault="00F00FA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fff4"/>
        <w:tblW w:w="10260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F00FAD">
        <w:trPr>
          <w:cantSplit/>
          <w:tblHeader/>
        </w:trPr>
        <w:tc>
          <w:tcPr>
            <w:tcW w:w="10260" w:type="dxa"/>
            <w:shd w:val="clear" w:color="auto" w:fill="B4A7D6"/>
          </w:tcPr>
          <w:p w:rsidR="00F00FAD" w:rsidRDefault="001539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MATERIA</w:t>
            </w:r>
          </w:p>
        </w:tc>
      </w:tr>
      <w:tr w:rsidR="00F00FAD">
        <w:trPr>
          <w:cantSplit/>
          <w:tblHeader/>
        </w:trPr>
        <w:tc>
          <w:tcPr>
            <w:tcW w:w="10260" w:type="dxa"/>
          </w:tcPr>
          <w:p w:rsidR="00F00FAD" w:rsidRDefault="00F00FA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0FAD" w:rsidRDefault="00E5645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</w:t>
            </w:r>
          </w:p>
        </w:tc>
      </w:tr>
    </w:tbl>
    <w:p w:rsidR="00F00FAD" w:rsidRDefault="00F00FA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fff5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F00FAD">
        <w:trPr>
          <w:cantSplit/>
          <w:trHeight w:val="260"/>
          <w:tblHeader/>
        </w:trPr>
        <w:tc>
          <w:tcPr>
            <w:tcW w:w="10275" w:type="dxa"/>
            <w:shd w:val="clear" w:color="auto" w:fill="B4A7D6"/>
          </w:tcPr>
          <w:p w:rsidR="00F00FAD" w:rsidRDefault="0015398E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PROFESORADO</w:t>
            </w:r>
          </w:p>
        </w:tc>
      </w:tr>
      <w:tr w:rsidR="00F00FAD">
        <w:trPr>
          <w:cantSplit/>
          <w:trHeight w:val="412"/>
          <w:tblHeader/>
        </w:trPr>
        <w:tc>
          <w:tcPr>
            <w:tcW w:w="10275" w:type="dxa"/>
          </w:tcPr>
          <w:p w:rsidR="00F00FAD" w:rsidRDefault="00F00FA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00FAD" w:rsidRDefault="00E5645A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 Ángeles Murciano Calles</w:t>
            </w:r>
          </w:p>
        </w:tc>
      </w:tr>
    </w:tbl>
    <w:p w:rsidR="00F00FAD" w:rsidRDefault="00F00FAD">
      <w:pPr>
        <w:ind w:left="0" w:hanging="2"/>
        <w:rPr>
          <w:rFonts w:ascii="Calibri" w:eastAsia="Calibri" w:hAnsi="Calibri" w:cs="Calibri"/>
          <w:b/>
        </w:rPr>
      </w:pPr>
    </w:p>
    <w:p w:rsidR="00F00FAD" w:rsidRDefault="00F00FAD">
      <w:pPr>
        <w:ind w:left="0" w:hanging="2"/>
      </w:pPr>
    </w:p>
    <w:tbl>
      <w:tblPr>
        <w:tblStyle w:val="afffff6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F00FAD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F00FAD" w:rsidRDefault="001539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bookmarkStart w:id="0" w:name="_heading=h.i8tfz88n9kte" w:colFirst="0" w:colLast="0"/>
            <w:bookmarkEnd w:id="0"/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  <w:t>1. Criterios de evaluación</w:t>
            </w:r>
          </w:p>
        </w:tc>
      </w:tr>
    </w:tbl>
    <w:p w:rsidR="00F00FAD" w:rsidRDefault="00F00FAD">
      <w:pPr>
        <w:ind w:left="0" w:hanging="2"/>
      </w:pPr>
    </w:p>
    <w:p w:rsidR="00E5645A" w:rsidRPr="00E5645A" w:rsidRDefault="00E5645A" w:rsidP="00E96307">
      <w:pPr>
        <w:ind w:left="0" w:hanging="2"/>
        <w:jc w:val="both"/>
        <w:rPr>
          <w:lang w:val="es-ES_tradnl"/>
        </w:rPr>
      </w:pPr>
      <w:r w:rsidRPr="00E5645A">
        <w:t>1.1. Elaborar contenidos propios en distintos formatos, mediante aplicaciones y estrategias de recogida y representación de datos más complejas, usando y contrastando críticamente fuentes fiables, tanto analógicas como digitales, del presente y de la historia contemporánea, identificando la desinformación y la manipulación.</w:t>
      </w:r>
    </w:p>
    <w:p w:rsidR="00F00FAD" w:rsidRPr="00E96307" w:rsidRDefault="00E5645A" w:rsidP="00E96307">
      <w:pPr>
        <w:ind w:left="0" w:hanging="2"/>
        <w:jc w:val="both"/>
        <w:rPr>
          <w:lang w:val="es-ES_tradnl"/>
        </w:rPr>
      </w:pPr>
      <w:r w:rsidRPr="00E5645A">
        <w:t>1.2. Establecer conexiones y relaciones entre los conocimientos e informaciones adquiridos, elaborando síntesis interpretativas y explicativas, mediante informes, estudios o dosieres informativos, que reflejen un dominio y consolidación de los contenidos tratados.</w:t>
      </w:r>
    </w:p>
    <w:p w:rsidR="00E5645A" w:rsidRPr="00E96307" w:rsidRDefault="00E5645A" w:rsidP="00E96307">
      <w:pPr>
        <w:ind w:left="0" w:hanging="2"/>
        <w:jc w:val="both"/>
        <w:rPr>
          <w:lang w:val="es-ES_tradnl"/>
        </w:rPr>
      </w:pPr>
      <w:r w:rsidRPr="00E5645A">
        <w:t>1.3. Transferir adecuadamente la información y el conocimiento por medio de narraciones, pósteres, presentaciones, exposiciones orales, medios audiovisuales y otros productos.</w:t>
      </w:r>
    </w:p>
    <w:p w:rsidR="00F00FAD" w:rsidRPr="00E96307" w:rsidRDefault="00E5645A" w:rsidP="00E96307">
      <w:pPr>
        <w:ind w:left="0" w:hanging="2"/>
        <w:jc w:val="both"/>
        <w:rPr>
          <w:lang w:val="es-ES_tradnl"/>
        </w:rPr>
      </w:pPr>
      <w:r w:rsidRPr="00E5645A">
        <w:t>2.1. Generar productos originales y creativos mediante la reelaboración de conocimientos previos a través de herramientas de investigación que permitan explicar problemas presentes y pasados de la humanidad a distintas escalas temporales y espaciales, de lo local a lo global, utilizando conceptos, situaciones y datos relevantes.</w:t>
      </w:r>
    </w:p>
    <w:p w:rsidR="00E5645A" w:rsidRPr="00E96307" w:rsidRDefault="00E5645A" w:rsidP="00E96307">
      <w:pPr>
        <w:ind w:left="0" w:hanging="2"/>
        <w:jc w:val="both"/>
        <w:rPr>
          <w:lang w:val="es-ES_tradnl"/>
        </w:rPr>
      </w:pPr>
      <w:r w:rsidRPr="00E5645A">
        <w:t>2.2. Producir y expresar juicios y argumentos personales y críticos de forma abierta y respetuosa, haciendo patente la propia identidad y enriqueciendo el acervo común en el contexto del mundo actual, sus retos y sus conflictos, desde una perspectiva sistémica y global.</w:t>
      </w:r>
    </w:p>
    <w:p w:rsidR="00E5645A" w:rsidRDefault="00E5645A" w:rsidP="00E96307">
      <w:pPr>
        <w:ind w:left="0" w:hanging="2"/>
        <w:jc w:val="both"/>
      </w:pPr>
      <w:r w:rsidRPr="00E5645A">
        <w:t>3.1. Conocer los Objetivos de Desarrollo Sostenible, realizando propuestas que contribuyan a su logro, aplicando métodos y proyectos de investigación, incidiendo en el uso de mapas y otras representaciones gráficas, así como de medios accesibles de interpretación de imágenes.</w:t>
      </w:r>
    </w:p>
    <w:p w:rsidR="00E5645A" w:rsidRPr="00E5645A" w:rsidRDefault="00E5645A" w:rsidP="00E96307">
      <w:pPr>
        <w:ind w:left="0" w:hanging="2"/>
        <w:jc w:val="both"/>
        <w:rPr>
          <w:lang w:val="es-ES_tradnl"/>
        </w:rPr>
      </w:pPr>
      <w:r w:rsidRPr="00E5645A">
        <w:t xml:space="preserve">3.2. Entender y afrontar, desde un enfoque </w:t>
      </w:r>
      <w:proofErr w:type="spellStart"/>
      <w:r w:rsidRPr="00E5645A">
        <w:t>ecosocial</w:t>
      </w:r>
      <w:proofErr w:type="spellEnd"/>
      <w:r w:rsidRPr="00E5645A">
        <w:t xml:space="preserve">, problemas y desafíos pasados, actuales o futuros de las sociedades contemporáneas teniendo en cuenta sus relaciones de interdependencia y </w:t>
      </w:r>
      <w:proofErr w:type="spellStart"/>
      <w:r w:rsidRPr="00E5645A">
        <w:t>ecodependencia</w:t>
      </w:r>
      <w:proofErr w:type="spellEnd"/>
      <w:r w:rsidRPr="00E5645A">
        <w:t>.</w:t>
      </w:r>
    </w:p>
    <w:p w:rsidR="00E5645A" w:rsidRDefault="00E5645A" w:rsidP="00E96307">
      <w:pPr>
        <w:ind w:left="0" w:hanging="2"/>
        <w:jc w:val="both"/>
      </w:pPr>
    </w:p>
    <w:p w:rsidR="00E5645A" w:rsidRPr="00E5645A" w:rsidRDefault="00E5645A" w:rsidP="00E96307">
      <w:pPr>
        <w:ind w:left="0" w:hanging="2"/>
        <w:jc w:val="both"/>
        <w:rPr>
          <w:lang w:val="es-ES_tradnl"/>
        </w:rPr>
      </w:pPr>
    </w:p>
    <w:p w:rsidR="00F00FAD" w:rsidRDefault="00E5645A" w:rsidP="00E96307">
      <w:pPr>
        <w:ind w:left="0" w:hanging="2"/>
        <w:jc w:val="both"/>
      </w:pPr>
      <w:r w:rsidRPr="00E5645A">
        <w:lastRenderedPageBreak/>
        <w:t>3.3. Utilizar secuencias cronológicas complejas en las que identificar, comparar y relacionar hechos y procesos en diferentes períodos y lugares históricos (simultaneidad, duración, causalidad), utilizando términos y conceptos del ámbito de la Historia y de la Geografía.</w:t>
      </w:r>
    </w:p>
    <w:p w:rsidR="00E5645A" w:rsidRPr="00E96307" w:rsidRDefault="00E5645A" w:rsidP="00E96307">
      <w:pPr>
        <w:ind w:left="0" w:hanging="2"/>
        <w:jc w:val="both"/>
        <w:rPr>
          <w:lang w:val="es-ES_tradnl"/>
        </w:rPr>
      </w:pPr>
      <w:r w:rsidRPr="00E5645A">
        <w:t>3.4. Analizar procesos de cambio histórico y comparar casos del ámbito de la Historia y la Geografía a través del uso de fuentes de información diversas, teniendo en cuenta las transformaciones de corta y larga duración (coyuntura y estructura), las continuidades y permanencias en diferentes períodos y lugares.</w:t>
      </w:r>
    </w:p>
    <w:p w:rsidR="00E5645A" w:rsidRDefault="00E5645A" w:rsidP="00E96307">
      <w:pPr>
        <w:ind w:left="0" w:hanging="2"/>
        <w:jc w:val="both"/>
      </w:pPr>
      <w:r w:rsidRPr="00E5645A">
        <w:t>4.1. Identificar los elementos del entorno y comprender su funcionamiento como un sistema complejo por medio del análisis multicausal de sus relaciones naturales y humanas, presentes y pasadas, valorando el grado de conservación y de equilibrio dinámico.</w:t>
      </w:r>
    </w:p>
    <w:p w:rsidR="00E5645A" w:rsidRPr="00E5645A" w:rsidRDefault="00E5645A" w:rsidP="00E96307">
      <w:pPr>
        <w:ind w:left="0" w:hanging="2"/>
        <w:jc w:val="both"/>
      </w:pPr>
      <w:r w:rsidRPr="00E5645A">
        <w:t>4.2. Idear y adoptar, cuando sea posible, comportamientos y acciones que contribuyan a la conservación y mejora del entorno natural, rural y urbano, a través del respeto a todos los seres vivos, mostrando comportamientos orientados al logro de un desarrollo sostenible de dichos entornos, y defendiendo el acceso universal, justo y equitativo a los recursos que nos ofrece el planeta.</w:t>
      </w:r>
    </w:p>
    <w:p w:rsidR="00E5645A" w:rsidRPr="00E96307" w:rsidRDefault="00E5645A" w:rsidP="00E96307">
      <w:pPr>
        <w:ind w:left="0" w:hanging="2"/>
        <w:jc w:val="both"/>
      </w:pPr>
      <w:r w:rsidRPr="00E5645A">
        <w:t>5.1. Conocer, valorar y ejercitar responsabilidades, derechos y deberes y actuar en favor de su desarrollo y afirmación, a través del conocimiento de nuestro ordenamiento jurídico y constitucional, de la comprensión y puesta en valor de nuestra memoria democrática y de los aspectos fundamentales que la conforman, de la contribución de los hombres y mujeres a la misma, y la defensa de nuestros valores constitucionales.</w:t>
      </w:r>
    </w:p>
    <w:p w:rsidR="00E5645A" w:rsidRPr="00E96307" w:rsidRDefault="00E5645A" w:rsidP="00E96307">
      <w:pPr>
        <w:ind w:left="0" w:hanging="2"/>
        <w:jc w:val="both"/>
      </w:pPr>
      <w:r w:rsidRPr="00E5645A">
        <w:t xml:space="preserve">5.2. Reconocer movimientos y causas que generen una conciencia solidaria, promuevan la cohesión social, y trabajen para la eliminación de la desigualdad, especialmente la motivada por cuestión de género, y para el pleno desarrollo de la ciudadanía, mediante la movilización de conocimientos y estrategias de participación, trabajo en equipo, mediación y resolución pacífica de conflictos. </w:t>
      </w:r>
    </w:p>
    <w:p w:rsidR="00E5645A" w:rsidRPr="00E5645A" w:rsidRDefault="00E5645A" w:rsidP="00E96307">
      <w:pPr>
        <w:ind w:left="0" w:hanging="2"/>
        <w:jc w:val="both"/>
        <w:rPr>
          <w:lang w:val="es-ES_tradnl"/>
        </w:rPr>
      </w:pPr>
      <w:r w:rsidRPr="00E5645A">
        <w:t xml:space="preserve">6.1. Rechazar actitudes discriminatorias y reconocer la riqueza de la diversidad, a partir del análisis de la relación entre los aspectos geográficos, históricos, </w:t>
      </w:r>
      <w:proofErr w:type="spellStart"/>
      <w:r w:rsidRPr="00E5645A">
        <w:t>ecosociales</w:t>
      </w:r>
      <w:proofErr w:type="spellEnd"/>
      <w:r w:rsidRPr="00E5645A">
        <w:t xml:space="preserve"> y culturales que han conformado la sociedad globalizada y multicultural actual, y del conocimiento de la aportación de los movimientos en defensa de los derechos de las minorías y en favor de la inclusión y la igualdad real, especialmente de las mujeres y de otros colectivos discriminados.</w:t>
      </w:r>
    </w:p>
    <w:p w:rsidR="00E5645A" w:rsidRPr="00E5645A" w:rsidRDefault="00E5645A" w:rsidP="00E96307">
      <w:pPr>
        <w:ind w:left="0" w:hanging="2"/>
        <w:jc w:val="both"/>
        <w:rPr>
          <w:lang w:val="es-ES_tradnl"/>
        </w:rPr>
      </w:pPr>
      <w:r w:rsidRPr="00E5645A">
        <w:t>6.2. Contribuir al bienestar individual y colectivo a través del diseño, exposición y puesta en práctica de iniciativas orientadas a promover un compromiso activo con los valores comunes, la mejora del entorno y el servicio a la comunidad.</w:t>
      </w:r>
    </w:p>
    <w:p w:rsidR="00E5645A" w:rsidRPr="00E5645A" w:rsidRDefault="00E5645A" w:rsidP="00E96307">
      <w:pPr>
        <w:ind w:left="0" w:hanging="2"/>
        <w:jc w:val="both"/>
        <w:rPr>
          <w:lang w:val="es-ES_tradnl"/>
        </w:rPr>
      </w:pPr>
      <w:r w:rsidRPr="00E5645A">
        <w:t>7.1. Reconocer los rasgos que van conformando la identidad propia y de los demás, la riqueza de las identidades múltiples en relación con distintas escalas espaciales, a través de la investigación y el análisis de sus fundamentos geográficos, históricos, artísticos, ideológicos y lingüísticos, y el reconocimiento de sus expresiones culturales.</w:t>
      </w:r>
    </w:p>
    <w:p w:rsidR="00E5645A" w:rsidRPr="00E5645A" w:rsidRDefault="00E5645A" w:rsidP="00E96307">
      <w:pPr>
        <w:ind w:left="0" w:hanging="2"/>
        <w:jc w:val="both"/>
        <w:rPr>
          <w:lang w:val="es-ES_tradnl"/>
        </w:rPr>
      </w:pPr>
      <w:r w:rsidRPr="00E5645A">
        <w:t>7.2. Conocer y contribuir a conservar el patrimonio material e inmaterial común, respetando los sentimientos de pertenencia y adoptando compromisos con principios y acciones orientadas a la cohesión y la solidaridad territorial de la comunidad política, los valores del europeísmo y de la Declaración Universal de los Derechos Humanos.</w:t>
      </w:r>
    </w:p>
    <w:p w:rsidR="00E5645A" w:rsidRDefault="00E5645A" w:rsidP="00E96307">
      <w:pPr>
        <w:ind w:left="0" w:hanging="2"/>
        <w:jc w:val="both"/>
      </w:pPr>
      <w:r w:rsidRPr="00E5645A">
        <w:t>8.1. Adoptar un papel activo y comprometido con el entorno, de acuerdo con aptitudes, aspiraciones, intereses y valores propios, a partir del análisis crítico de la realidad económica, de la distribución y gestión del trabajo, y la adopción de hábitos responsables, saludables, sostenibles y respetuosos con la dignidad humana y la de otros seres vivos, así como de la reflexión ética ante los usos de la tecnología y la gestión del tiempo libre.</w:t>
      </w:r>
    </w:p>
    <w:p w:rsidR="00E5645A" w:rsidRPr="00E5645A" w:rsidRDefault="00E5645A" w:rsidP="00E96307">
      <w:pPr>
        <w:ind w:left="0" w:hanging="2"/>
        <w:jc w:val="both"/>
        <w:rPr>
          <w:lang w:val="es-ES_tradnl"/>
        </w:rPr>
      </w:pPr>
      <w:r w:rsidRPr="00E5645A">
        <w:lastRenderedPageBreak/>
        <w:t>8.2. Reconocer las iniciativas de la sociedad civil, reflejadas en asociaciones y entidades sociales, adoptando actitudes de participación y transformación en el ámbito local y comunitario, especialmente en el ámbito de las relaciones intergeneracionales.</w:t>
      </w:r>
    </w:p>
    <w:p w:rsidR="00E5645A" w:rsidRPr="00E96307" w:rsidRDefault="00E5645A" w:rsidP="00E96307">
      <w:pPr>
        <w:ind w:left="0" w:hanging="2"/>
        <w:jc w:val="both"/>
        <w:rPr>
          <w:lang w:val="es-ES_tradnl"/>
        </w:rPr>
      </w:pPr>
      <w:r w:rsidRPr="00E5645A">
        <w:t>9.1. Interpretar y explicar de forma argumentada la conexión de España con los grandes procesos históricos de la época contemporánea, valorando lo que han supuesto para su evolución y señalando las aportaciones de sus habitantes a lo largo de la historia, así como las aportaciones del Estado y sus instituciones a la cultura europea y mundial.</w:t>
      </w:r>
    </w:p>
    <w:p w:rsidR="00E5645A" w:rsidRPr="005748A2" w:rsidRDefault="00E5645A" w:rsidP="005748A2">
      <w:pPr>
        <w:ind w:left="0" w:hanging="2"/>
        <w:jc w:val="both"/>
        <w:rPr>
          <w:lang w:val="es-ES_tradnl"/>
        </w:rPr>
      </w:pPr>
      <w:r w:rsidRPr="00E5645A">
        <w:t>9.2. Contribuir a la consecución de un mundo más seguro, justo, solidario y sostenible, a través del análisis de los principales conflictos del presente y el reconocimiento de las instituciones del Estado, y de las asociaciones civiles que garantizan la seguridad integral y la convivencia social, así como de los compromisos internacionales de nuestro país y de Andalucía en favor de la paz, la seguridad, la cooperación, la sostenibilidad, los valores democráticos y los Objetivos de Desarrollo Sostenible.</w:t>
      </w:r>
      <w:r w:rsidRPr="00E5645A">
        <w:rPr>
          <w:lang w:val="es-ES_tradnl"/>
        </w:rPr>
        <w:t xml:space="preserve"> </w:t>
      </w:r>
    </w:p>
    <w:p w:rsidR="00E5645A" w:rsidRDefault="00E93349" w:rsidP="00E96307">
      <w:pPr>
        <w:ind w:left="0" w:hanging="2"/>
        <w:jc w:val="both"/>
      </w:pPr>
      <w:r>
        <w:t xml:space="preserve">Todo ello según la </w:t>
      </w:r>
      <w:r w:rsidRPr="00E93349">
        <w:t>Orden 30 de mayo de 2023</w:t>
      </w:r>
      <w:r>
        <w:t>.</w:t>
      </w:r>
    </w:p>
    <w:p w:rsidR="00E5645A" w:rsidRPr="00E5645A" w:rsidRDefault="00E5645A" w:rsidP="00E5645A">
      <w:pPr>
        <w:ind w:left="0" w:hanging="2"/>
        <w:rPr>
          <w:lang w:val="es-ES_tradnl"/>
        </w:rPr>
      </w:pPr>
    </w:p>
    <w:p w:rsidR="00F00FAD" w:rsidRDefault="00F00FAD">
      <w:pPr>
        <w:ind w:left="0" w:hanging="2"/>
      </w:pPr>
    </w:p>
    <w:tbl>
      <w:tblPr>
        <w:tblStyle w:val="afffff7"/>
        <w:tblW w:w="10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5"/>
      </w:tblGrid>
      <w:tr w:rsidR="00F00FAD">
        <w:trPr>
          <w:cantSplit/>
          <w:trHeight w:val="260"/>
          <w:tblHeader/>
        </w:trPr>
        <w:tc>
          <w:tcPr>
            <w:tcW w:w="10275" w:type="dxa"/>
            <w:tcBorders>
              <w:bottom w:val="single" w:sz="4" w:space="0" w:color="000000"/>
            </w:tcBorders>
            <w:shd w:val="clear" w:color="auto" w:fill="B4A7D6"/>
          </w:tcPr>
          <w:p w:rsidR="00F00FAD" w:rsidRDefault="001539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bookmarkStart w:id="1" w:name="_heading=h.qbbjs2erf22c" w:colFirst="0" w:colLast="0"/>
            <w:bookmarkEnd w:id="1"/>
            <w:r>
              <w:rPr>
                <w:rFonts w:ascii="Courier New" w:eastAsia="Courier New" w:hAnsi="Courier New" w:cs="Courier New"/>
                <w:b/>
                <w:i/>
                <w:color w:val="000000"/>
                <w:sz w:val="28"/>
                <w:szCs w:val="28"/>
                <w:shd w:val="clear" w:color="auto" w:fill="B4A7D6"/>
              </w:rPr>
              <w:t>2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  <w:shd w:val="clear" w:color="auto" w:fill="B4A7D6"/>
              </w:rPr>
              <w:t xml:space="preserve">. Criterios de promoción y titulación </w:t>
            </w:r>
          </w:p>
        </w:tc>
      </w:tr>
    </w:tbl>
    <w:p w:rsidR="00F00FAD" w:rsidRDefault="00F00FAD">
      <w:pPr>
        <w:spacing w:line="276" w:lineRule="auto"/>
        <w:ind w:left="0" w:hanging="2"/>
        <w:rPr>
          <w:rFonts w:ascii="Courier New" w:eastAsia="Courier New" w:hAnsi="Courier New" w:cs="Courier New"/>
        </w:rPr>
      </w:pPr>
    </w:p>
    <w:p w:rsidR="00F00FAD" w:rsidRDefault="0015398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i/>
          <w:color w:val="000000"/>
          <w:sz w:val="28"/>
          <w:szCs w:val="28"/>
        </w:rPr>
      </w:pPr>
      <w:bookmarkStart w:id="2" w:name="_heading=h.167f8fqm9b1p" w:colFirst="0" w:colLast="0"/>
      <w:bookmarkEnd w:id="2"/>
      <w:r>
        <w:rPr>
          <w:rFonts w:ascii="Calibri" w:eastAsia="Calibri" w:hAnsi="Calibri" w:cs="Calibri"/>
          <w:color w:val="000000"/>
          <w:sz w:val="28"/>
          <w:szCs w:val="28"/>
        </w:rPr>
        <w:t>Se</w:t>
      </w:r>
      <w:r>
        <w:rPr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seguirá lo establecido en la normativa y en el Proyecto Educativo del IES Juan de </w:t>
      </w:r>
      <w:proofErr w:type="spellStart"/>
      <w:r>
        <w:rPr>
          <w:rFonts w:ascii="Calibri" w:eastAsia="Calibri" w:hAnsi="Calibri" w:cs="Calibri"/>
          <w:i/>
          <w:color w:val="000000"/>
          <w:sz w:val="28"/>
          <w:szCs w:val="28"/>
        </w:rPr>
        <w:t>Aréjula</w:t>
      </w:r>
      <w:proofErr w:type="spellEnd"/>
      <w:r>
        <w:rPr>
          <w:rFonts w:ascii="Calibri" w:eastAsia="Calibri" w:hAnsi="Calibri" w:cs="Calibri"/>
          <w:i/>
          <w:color w:val="000000"/>
          <w:sz w:val="28"/>
          <w:szCs w:val="28"/>
        </w:rPr>
        <w:t>:</w:t>
      </w:r>
    </w:p>
    <w:p w:rsidR="00F00FAD" w:rsidRDefault="00F00FAD">
      <w:pPr>
        <w:ind w:left="0" w:hanging="2"/>
      </w:pPr>
    </w:p>
    <w:p w:rsidR="00F00FAD" w:rsidRDefault="0015398E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PROYECTO EDUCATIVO IES JUAN DE ARÉJULA</w:t>
      </w:r>
      <w:r>
        <w:rPr>
          <w:rFonts w:ascii="Calibri" w:eastAsia="Calibri" w:hAnsi="Calibri" w:cs="Calibri"/>
          <w:sz w:val="28"/>
          <w:szCs w:val="28"/>
        </w:rPr>
        <w:t xml:space="preserve">: </w:t>
      </w:r>
    </w:p>
    <w:p w:rsidR="00F00FAD" w:rsidRDefault="00F00FAD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:rsidR="00F00FAD" w:rsidRDefault="00C1247F">
      <w:pPr>
        <w:ind w:left="0" w:hanging="2"/>
        <w:rPr>
          <w:rFonts w:ascii="Calibri" w:eastAsia="Calibri" w:hAnsi="Calibri" w:cs="Calibri"/>
          <w:sz w:val="28"/>
          <w:szCs w:val="28"/>
        </w:rPr>
      </w:pPr>
      <w:hyperlink r:id="rId8">
        <w:r w:rsidR="0015398E">
          <w:rPr>
            <w:color w:val="0000EE"/>
            <w:u w:val="single"/>
          </w:rPr>
          <w:t>PLAN DE CENTRO 2023.pdf</w:t>
        </w:r>
      </w:hyperlink>
    </w:p>
    <w:p w:rsidR="00F00FAD" w:rsidRDefault="00F00FAD" w:rsidP="00E93349">
      <w:pPr>
        <w:spacing w:line="276" w:lineRule="auto"/>
        <w:ind w:leftChars="0" w:left="0" w:firstLineChars="0" w:firstLine="0"/>
        <w:rPr>
          <w:rFonts w:ascii="Courier New" w:eastAsia="Courier New" w:hAnsi="Courier New" w:cs="Courier New"/>
        </w:rPr>
      </w:pPr>
    </w:p>
    <w:p w:rsidR="00F00FAD" w:rsidRDefault="0015398E">
      <w:pPr>
        <w:spacing w:line="276" w:lineRule="auto"/>
        <w:ind w:left="1" w:hanging="3"/>
        <w:rPr>
          <w:sz w:val="22"/>
          <w:szCs w:val="22"/>
        </w:rPr>
      </w:pPr>
      <w:r>
        <w:rPr>
          <w:b/>
          <w:sz w:val="26"/>
          <w:szCs w:val="26"/>
          <w:u w:val="single"/>
        </w:rPr>
        <w:t>ESO</w:t>
      </w:r>
      <w:r>
        <w:rPr>
          <w:sz w:val="22"/>
          <w:szCs w:val="22"/>
        </w:rPr>
        <w:t>:</w:t>
      </w:r>
    </w:p>
    <w:p w:rsidR="00F00FAD" w:rsidRDefault="00C1247F">
      <w:pPr>
        <w:spacing w:line="276" w:lineRule="auto"/>
        <w:ind w:left="0" w:hanging="2"/>
        <w:jc w:val="both"/>
        <w:rPr>
          <w:sz w:val="20"/>
          <w:szCs w:val="20"/>
        </w:rPr>
      </w:pPr>
      <w:hyperlink r:id="rId9">
        <w:r w:rsidR="0015398E">
          <w:rPr>
            <w:color w:val="28AB00"/>
            <w:sz w:val="22"/>
            <w:szCs w:val="22"/>
          </w:rPr>
          <w:t>ORDEN de 30 de mayo de 2023</w:t>
        </w:r>
      </w:hyperlink>
      <w:r w:rsidR="0015398E">
        <w:rPr>
          <w:color w:val="666666"/>
          <w:sz w:val="22"/>
          <w:szCs w:val="22"/>
          <w:shd w:val="clear" w:color="auto" w:fill="F9FAF9"/>
        </w:rPr>
        <w:t>, por la que se desarrolla el currículo correspondiente a la etapa de Educación Secundaria Obligatoria en la Comunidad Autónoma de Andalucía, se regulan determinados aspectos de la atención a la diversidad y a las diferencias individuales, se establece la ordenación de la evaluación del proceso de aprendizaje del alumnado y se determina el proceso de tránsito entre las diferentes etapas educativas (BOJA 02-06-2023)</w:t>
      </w:r>
    </w:p>
    <w:p w:rsidR="00F00FAD" w:rsidRDefault="00F00FAD">
      <w:pPr>
        <w:spacing w:line="276" w:lineRule="auto"/>
        <w:ind w:left="0" w:hanging="2"/>
        <w:jc w:val="both"/>
        <w:rPr>
          <w:sz w:val="22"/>
          <w:szCs w:val="22"/>
        </w:rPr>
      </w:pPr>
    </w:p>
    <w:p w:rsidR="00F00FAD" w:rsidRDefault="00F00FAD">
      <w:pPr>
        <w:spacing w:line="276" w:lineRule="auto"/>
        <w:ind w:left="0" w:hanging="2"/>
        <w:rPr>
          <w:rFonts w:ascii="Courier New" w:eastAsia="Courier New" w:hAnsi="Courier New" w:cs="Courier New"/>
        </w:rPr>
      </w:pPr>
    </w:p>
    <w:p w:rsidR="00F00FAD" w:rsidRDefault="00F00FAD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ffff8"/>
        <w:tblW w:w="10326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6"/>
      </w:tblGrid>
      <w:tr w:rsidR="00F00FAD">
        <w:trPr>
          <w:cantSplit/>
          <w:trHeight w:val="260"/>
          <w:tblHeader/>
        </w:trPr>
        <w:tc>
          <w:tcPr>
            <w:tcW w:w="10326" w:type="dxa"/>
            <w:tcBorders>
              <w:bottom w:val="single" w:sz="4" w:space="0" w:color="000000"/>
            </w:tcBorders>
            <w:shd w:val="clear" w:color="auto" w:fill="B4A7D6"/>
          </w:tcPr>
          <w:p w:rsidR="00F00FAD" w:rsidRDefault="0015398E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shd w:val="clear" w:color="auto" w:fill="B4A7D6"/>
              </w:rPr>
              <w:t xml:space="preserve">3. Herramientas / Instrumentos de evaluación </w:t>
            </w:r>
          </w:p>
        </w:tc>
      </w:tr>
    </w:tbl>
    <w:p w:rsidR="00F00FAD" w:rsidRDefault="00F00FAD">
      <w:pPr>
        <w:ind w:left="0" w:hanging="2"/>
      </w:pPr>
    </w:p>
    <w:p w:rsidR="0061084F" w:rsidRDefault="0061084F" w:rsidP="0061084F">
      <w:pPr>
        <w:keepNext/>
        <w:spacing w:line="240" w:lineRule="auto"/>
        <w:ind w:leftChars="0" w:left="2" w:hanging="2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</w:pPr>
      <w:bookmarkStart w:id="3" w:name="_heading=h.vjy6i1o9cda0" w:colFirst="0" w:colLast="0"/>
      <w:bookmarkEnd w:id="3"/>
      <w:r>
        <w:t>Pruebas, actividades evaluables (comentarios de textos, imágenes, etc.) bien de carácter individual y/o grupal; etc.</w:t>
      </w:r>
    </w:p>
    <w:p w:rsidR="00F00FAD" w:rsidRDefault="00F00FA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</w:pPr>
      <w:bookmarkStart w:id="4" w:name="_GoBack"/>
      <w:bookmarkEnd w:id="4"/>
    </w:p>
    <w:sectPr w:rsidR="00F00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106" w:bottom="1077" w:left="1077" w:header="709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7F" w:rsidRDefault="00C1247F">
      <w:pPr>
        <w:spacing w:line="240" w:lineRule="auto"/>
        <w:ind w:left="0" w:hanging="2"/>
      </w:pPr>
      <w:r>
        <w:separator/>
      </w:r>
    </w:p>
  </w:endnote>
  <w:endnote w:type="continuationSeparator" w:id="0">
    <w:p w:rsidR="00C1247F" w:rsidRDefault="00C124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Medium IT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Eras Medium ITC" w:eastAsia="Eras Medium ITC" w:hAnsi="Eras Medium ITC" w:cs="Eras Medium ITC"/>
        <w:color w:val="5F497A"/>
      </w:rPr>
    </w:pPr>
  </w:p>
  <w:tbl>
    <w:tblPr>
      <w:tblStyle w:val="afffff9"/>
      <w:tblW w:w="9860" w:type="dxa"/>
      <w:tblInd w:w="-1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860"/>
    </w:tblGrid>
    <w:tr w:rsidR="00F00FAD">
      <w:trPr>
        <w:cantSplit/>
        <w:tblHeader/>
      </w:trPr>
      <w:tc>
        <w:tcPr>
          <w:tcW w:w="9860" w:type="dxa"/>
        </w:tcPr>
        <w:p w:rsidR="00F00FAD" w:rsidRDefault="001539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Destino del documento: Página web </w:t>
          </w:r>
        </w:p>
      </w:tc>
    </w:tr>
  </w:tbl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7F" w:rsidRDefault="00C1247F">
      <w:pPr>
        <w:spacing w:line="240" w:lineRule="auto"/>
        <w:ind w:left="0" w:hanging="2"/>
      </w:pPr>
      <w:r>
        <w:separator/>
      </w:r>
    </w:p>
  </w:footnote>
  <w:footnote w:type="continuationSeparator" w:id="0">
    <w:p w:rsidR="00C1247F" w:rsidRDefault="00C124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1539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inline distT="114300" distB="114300" distL="114300" distR="114300">
          <wp:extent cx="6173795" cy="69850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379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ourier New" w:eastAsia="Courier New" w:hAnsi="Courier New" w:cs="Courier New"/>
        <w:b/>
        <w:color w:val="674EA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AD" w:rsidRDefault="00F00F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1C7"/>
    <w:multiLevelType w:val="multilevel"/>
    <w:tmpl w:val="51B2B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66666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F81038"/>
    <w:multiLevelType w:val="multilevel"/>
    <w:tmpl w:val="DF1AAC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AD"/>
    <w:rsid w:val="0000510C"/>
    <w:rsid w:val="0015398E"/>
    <w:rsid w:val="005748A2"/>
    <w:rsid w:val="0061084F"/>
    <w:rsid w:val="0083004D"/>
    <w:rsid w:val="00B77586"/>
    <w:rsid w:val="00C1247F"/>
    <w:rsid w:val="00D86821"/>
    <w:rsid w:val="00E5645A"/>
    <w:rsid w:val="00E93349"/>
    <w:rsid w:val="00E96307"/>
    <w:rsid w:val="00F00FAD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8748"/>
  <w15:docId w15:val="{CD866298-17A6-443B-BE49-4A245A6A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02F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9902F7"/>
    <w:pPr>
      <w:keepNext/>
      <w:jc w:val="center"/>
    </w:pPr>
    <w:rPr>
      <w:b/>
      <w:bCs/>
      <w:i/>
      <w:iCs/>
      <w:sz w:val="20"/>
    </w:rPr>
  </w:style>
  <w:style w:type="paragraph" w:styleId="Ttulo2">
    <w:name w:val="heading 2"/>
    <w:basedOn w:val="Normal"/>
    <w:next w:val="Normal"/>
    <w:rsid w:val="009902F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rsid w:val="009902F7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rsid w:val="009902F7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rsid w:val="00990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902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02F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902F7"/>
  </w:style>
  <w:style w:type="table" w:customStyle="1" w:styleId="TableNormal1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990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9902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02F7"/>
    <w:pPr>
      <w:tabs>
        <w:tab w:val="center" w:pos="4252"/>
        <w:tab w:val="right" w:pos="8504"/>
      </w:tabs>
    </w:pPr>
  </w:style>
  <w:style w:type="paragraph" w:customStyle="1" w:styleId="Normalconnumeracin">
    <w:name w:val="Normal con numeración"/>
    <w:basedOn w:val="Normal"/>
    <w:rsid w:val="009902F7"/>
    <w:pPr>
      <w:jc w:val="both"/>
    </w:pPr>
    <w:rPr>
      <w:rFonts w:ascii="Comic Sans MS" w:hAnsi="Comic Sans MS"/>
    </w:rPr>
  </w:style>
  <w:style w:type="character" w:customStyle="1" w:styleId="EncabezadoCar">
    <w:name w:val="Encabezado Car"/>
    <w:basedOn w:val="Fuentedeprrafopredeter"/>
    <w:rsid w:val="009902F7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90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9902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9902F7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3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3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3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2"/>
    <w:rsid w:val="00990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sid w:val="009902F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B7327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B7327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73272"/>
    <w:pPr>
      <w:suppressAutoHyphens w:val="0"/>
      <w:spacing w:after="100" w:line="276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73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771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E54DA"/>
    <w:rPr>
      <w:color w:val="800080" w:themeColor="followedHyperlink"/>
      <w:u w:val="single"/>
    </w:rPr>
  </w:style>
  <w:style w:type="table" w:customStyle="1" w:styleId="aff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E5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03dlWlAhADo37_MRs64vvxXKWc7JZTa/vi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ideandalucia.es/normas/ordenes/Orden30mayo2023EducacionSecundariaObligatori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+eEIE5XpCvhxg2mY7Cb8DEE9eA==">CgMxLjAyDmguaTh0Zno4OG45a3RlMg5oLnFiYmpzMmVyZjIyYzIOaC4xNjdmOGZxbTliMXAyDmgudmp5NmkxbzljZGEwOAByITFjcmQwZjFpc3I0V1NlV21XcFNfQlFCc0VjOWNCcjliZw==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Juan de Aréjula</dc:creator>
  <cp:lastModifiedBy>Mª Ángeles</cp:lastModifiedBy>
  <cp:revision>9</cp:revision>
  <dcterms:created xsi:type="dcterms:W3CDTF">2022-11-21T14:09:00Z</dcterms:created>
  <dcterms:modified xsi:type="dcterms:W3CDTF">2023-12-05T12:49:00Z</dcterms:modified>
</cp:coreProperties>
</file>